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p>
    <w:p>
      <w:pPr>
        <w:spacing w:after="100"/>
      </w:pPr>
    </w:p>
    <w:p>
      <w:pPr>
        <w:spacing w:after="100"/>
      </w:pPr>
    </w:p>
    <w:p>
      <w:pPr>
        <w:spacing w:after="100"/>
      </w:pPr>
    </w:p>
    <w:p>
      <w:pPr>
        <w:spacing w:after="400"/>
        <w:jc w:val="center"/>
      </w:pPr>
      <w:r>
        <w:drawing>
          <wp:inline distT="0" distB="0" distL="0" distR="0">
            <wp:extent cx="2667000" cy="76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667000" cy="762000"/>
                    </a:xfrm>
                    <a:prstGeom prst="rect">
                      <a:avLst/>
                    </a:prstGeom>
                  </pic:spPr>
                </pic:pic>
              </a:graphicData>
            </a:graphic>
          </wp:inline>
        </w:drawing>
      </w:r>
    </w:p>
    <w:p>
      <w:pPr>
        <w:spacing w:after="100"/>
        <w:jc w:val="center"/>
      </w:pPr>
      <w:r>
        <w:rPr>
          <w:rFonts w:ascii="Courier New" w:cs="Courier New" w:eastAsia="Courier New" w:hAnsi="Courier New"/>
          <w:b/>
          <w:bCs/>
          <w:color w:val="E2A336"/>
          <w:sz w:val="52"/>
          <w:szCs w:val="52"/>
        </w:rPr>
        <w:t xml:space="preserve">ASSUMPTIONS SCAN</w:t>
      </w:r>
    </w:p>
    <w:p>
      <w:pPr>
        <w:spacing w:after="300"/>
        <w:jc w:val="center"/>
      </w:pPr>
      <w:r>
        <w:rPr>
          <w:rFonts w:ascii="Courier New" w:cs="Courier New" w:eastAsia="Courier New" w:hAnsi="Courier New"/>
          <w:color w:val="7A8190"/>
          <w:sz w:val="28"/>
          <w:szCs w:val="28"/>
        </w:rPr>
        <w:t xml:space="preserve">The Leader's Guide to Uncovering Hidden Beliefs That Silently Destroy Strategy</w:t>
      </w:r>
    </w:p>
    <w:p>
      <w:pPr>
        <w:pBdr>
          <w:bottom w:val="single" w:color="E2A336" w:sz="4" w:space="4"/>
        </w:pBdr>
        <w:spacing w:before="100" w:after="100"/>
        <w:jc w:val="center"/>
      </w:pPr>
      <w:r>
        <w:rPr>
          <w:sz w:val="4"/>
          <w:szCs w:val="4"/>
        </w:rPr>
        <w:t xml:space="preserve"> </w:t>
      </w:r>
    </w:p>
    <w:p>
      <w:pPr>
        <w:spacing w:after="60"/>
        <w:jc w:val="center"/>
      </w:pPr>
      <w:r>
        <w:rPr>
          <w:rFonts w:ascii="Courier New" w:cs="Courier New" w:eastAsia="Courier New" w:hAnsi="Courier New"/>
          <w:color w:val="0E1115"/>
          <w:sz w:val="28"/>
          <w:szCs w:val="28"/>
        </w:rPr>
        <w:t xml:space="preserve">By Taz Brown</w:t>
      </w:r>
    </w:p>
    <w:p>
      <w:pPr>
        <w:spacing w:after="60"/>
        <w:jc w:val="center"/>
      </w:pPr>
      <w:r>
        <w:rPr>
          <w:rFonts w:ascii="Courier New" w:cs="Courier New" w:eastAsia="Courier New" w:hAnsi="Courier New"/>
          <w:color w:val="B8862D"/>
          <w:sz w:val="24"/>
          <w:szCs w:val="24"/>
        </w:rPr>
        <w:t xml:space="preserve">Taz Brown Strategies</w:t>
      </w:r>
    </w:p>
    <w:p>
      <w:pPr>
        <w:spacing w:after="200"/>
        <w:jc w:val="center"/>
      </w:pPr>
      <w:r>
        <w:rPr>
          <w:rFonts w:ascii="Courier New" w:cs="Courier New" w:eastAsia="Courier New" w:hAnsi="Courier New"/>
          <w:color w:val="7A8190"/>
          <w:sz w:val="20"/>
          <w:szCs w:val="20"/>
        </w:rPr>
        <w:t xml:space="preserve">Part of the Strategic Bravery System</w:t>
      </w:r>
    </w:p>
    <w:p>
      <w:pPr>
        <w:pageBreakBefore/>
      </w:pPr>
      <w:r>
        <w:br/>
      </w:r>
    </w:p>
    <w:p>
      <w:pPr>
        <w:spacing w:after="100"/>
      </w:pPr>
    </w:p>
    <w:p>
      <w:pPr>
        <w:spacing w:after="100"/>
      </w:pPr>
    </w:p>
    <w:p>
      <w:pPr>
        <w:spacing w:after="100"/>
      </w:pPr>
    </w:p>
    <w:p>
      <w:pPr>
        <w:spacing w:after="60"/>
        <w:jc w:val="center"/>
      </w:pPr>
      <w:r>
        <w:rPr>
          <w:rFonts w:ascii="Courier New" w:cs="Courier New" w:eastAsia="Courier New" w:hAnsi="Courier New"/>
          <w:color w:val="7A8190"/>
          <w:sz w:val="20"/>
          <w:szCs w:val="20"/>
        </w:rPr>
        <w:t xml:space="preserve">Copyright 2025 Taz Brown Strategies. All rights reserved.</w:t>
      </w:r>
    </w:p>
    <w:p>
      <w:pPr>
        <w:spacing w:after="60"/>
        <w:jc w:val="center"/>
      </w:pPr>
      <w:r>
        <w:rPr>
          <w:rFonts w:ascii="Courier New" w:cs="Courier New" w:eastAsia="Courier New" w:hAnsi="Courier New"/>
          <w:color w:val="7A8190"/>
          <w:sz w:val="20"/>
          <w:szCs w:val="20"/>
        </w:rPr>
        <w:t xml:space="preserve"/>
      </w:r>
    </w:p>
    <w:p>
      <w:pPr>
        <w:spacing w:after="60"/>
        <w:jc w:val="center"/>
      </w:pPr>
      <w:r>
        <w:rPr>
          <w:rFonts w:ascii="Courier New" w:cs="Courier New" w:eastAsia="Courier New" w:hAnsi="Courier New"/>
          <w:color w:val="7A8190"/>
          <w:sz w:val="20"/>
          <w:szCs w:val="20"/>
        </w:rPr>
        <w:t xml:space="preserve">No part of this guide may be reproduced, distributed, or transmitted in any form without prior written permission from the publisher.</w:t>
      </w:r>
    </w:p>
    <w:p>
      <w:pPr>
        <w:spacing w:after="60"/>
        <w:jc w:val="center"/>
      </w:pPr>
      <w:r>
        <w:rPr>
          <w:rFonts w:ascii="Courier New" w:cs="Courier New" w:eastAsia="Courier New" w:hAnsi="Courier New"/>
          <w:color w:val="7A8190"/>
          <w:sz w:val="20"/>
          <w:szCs w:val="20"/>
        </w:rPr>
        <w:t xml:space="preserve"/>
      </w:r>
    </w:p>
    <w:p>
      <w:pPr>
        <w:spacing w:after="60"/>
        <w:jc w:val="center"/>
      </w:pPr>
      <w:r>
        <w:rPr>
          <w:rFonts w:ascii="Courier New" w:cs="Courier New" w:eastAsia="Courier New" w:hAnsi="Courier New"/>
          <w:color w:val="7A8190"/>
          <w:sz w:val="20"/>
          <w:szCs w:val="20"/>
        </w:rPr>
        <w:t xml:space="preserve">Published by Taz Brown Strategies</w:t>
      </w:r>
    </w:p>
    <w:p>
      <w:pPr>
        <w:spacing w:after="60"/>
        <w:jc w:val="center"/>
      </w:pPr>
      <w:r>
        <w:rPr>
          <w:rFonts w:ascii="Courier New" w:cs="Courier New" w:eastAsia="Courier New" w:hAnsi="Courier New"/>
          <w:color w:val="7A8190"/>
          <w:sz w:val="20"/>
          <w:szCs w:val="20"/>
        </w:rPr>
        <w:t xml:space="preserve">Email: taz@tazbrownstrategies.com</w:t>
      </w:r>
    </w:p>
    <w:p>
      <w:pPr>
        <w:spacing w:after="60"/>
        <w:jc w:val="center"/>
      </w:pPr>
      <w:r>
        <w:rPr>
          <w:rFonts w:ascii="Courier New" w:cs="Courier New" w:eastAsia="Courier New" w:hAnsi="Courier New"/>
          <w:color w:val="7A8190"/>
          <w:sz w:val="20"/>
          <w:szCs w:val="20"/>
        </w:rPr>
        <w:t xml:space="preserve">Web: tazbrownstrategies.com</w:t>
      </w:r>
    </w:p>
    <w:p>
      <w:pPr>
        <w:spacing w:after="60"/>
        <w:jc w:val="center"/>
      </w:pPr>
      <w:r>
        <w:rPr>
          <w:rFonts w:ascii="Courier New" w:cs="Courier New" w:eastAsia="Courier New" w:hAnsi="Courier New"/>
          <w:color w:val="7A8190"/>
          <w:sz w:val="20"/>
          <w:szCs w:val="20"/>
        </w:rPr>
        <w:t xml:space="preserve"/>
      </w:r>
    </w:p>
    <w:p>
      <w:pPr>
        <w:spacing w:after="60"/>
        <w:jc w:val="center"/>
      </w:pPr>
      <w:r>
        <w:rPr>
          <w:rFonts w:ascii="Courier New" w:cs="Courier New" w:eastAsia="Courier New" w:hAnsi="Courier New"/>
          <w:color w:val="7A8190"/>
          <w:sz w:val="20"/>
          <w:szCs w:val="20"/>
        </w:rPr>
        <w:t xml:space="preserve">Strategic Bravery, Mission Alignment Reset, Courage Calibration Map, Inquiry-Based Challenge Method, Constructive Confrontation Protocol, and Green Zone Dissent Model are trademarks of Taz Brown Strategies.</w:t>
      </w:r>
    </w:p>
    <w:p>
      <w:pPr>
        <w:pageBreakBefore/>
      </w:pPr>
      <w:r>
        <w:br/>
      </w:r>
    </w:p>
    <w:p>
      <w:pPr>
        <w:pStyle w:val="Heading1"/>
        <w:spacing w:before="300" w:after="200"/>
      </w:pPr>
      <w:r>
        <w:rPr>
          <w:rFonts w:ascii="Courier New" w:cs="Courier New" w:eastAsia="Courier New" w:hAnsi="Courier New"/>
          <w:b/>
          <w:bCs/>
          <w:color w:val="E2A336"/>
          <w:sz w:val="44"/>
          <w:szCs w:val="44"/>
        </w:rPr>
        <w:t xml:space="preserve">INTRODUCTION: THE BELIEFS YOU NEVER QUESTIONED</w:t>
      </w:r>
    </w:p>
    <w:p>
      <w:pPr>
        <w:spacing w:after="200" w:line="276"/>
        <w:jc w:val="left"/>
      </w:pPr>
      <w:r>
        <w:rPr>
          <w:rFonts w:ascii="Courier New" w:cs="Courier New" w:eastAsia="Courier New" w:hAnsi="Courier New"/>
          <w:color w:val="0E1115"/>
          <w:sz w:val="28"/>
          <w:szCs w:val="28"/>
        </w:rPr>
        <w:t xml:space="preserve">The retail chain was bleeding money. Store after store posted losses. The board kept pressing management about when they would finally pull the plug on physical locations.</w:t>
      </w:r>
    </w:p>
    <w:p>
      <w:pPr>
        <w:spacing w:after="200" w:line="276"/>
        <w:jc w:val="left"/>
      </w:pPr>
      <w:r>
        <w:rPr>
          <w:rFonts w:ascii="Courier New" w:cs="Courier New" w:eastAsia="Courier New" w:hAnsi="Courier New"/>
          <w:color w:val="0E1115"/>
          <w:sz w:val="28"/>
          <w:szCs w:val="28"/>
        </w:rPr>
        <w:t xml:space="preserve">Everyone in the room accepted the same conclusion: online shopping had killed brick-and-mortar retail. The question was not whether to close stores. It was how many and how fast.</w:t>
      </w:r>
    </w:p>
    <w:p>
      <w:pPr>
        <w:spacing w:after="200" w:line="276"/>
        <w:jc w:val="left"/>
      </w:pPr>
      <w:r>
        <w:rPr>
          <w:rFonts w:ascii="Courier New" w:cs="Courier New" w:eastAsia="Courier New" w:hAnsi="Courier New"/>
          <w:color w:val="0E1115"/>
          <w:sz w:val="28"/>
          <w:szCs w:val="28"/>
        </w:rPr>
        <w:t xml:space="preserve">But here is the thing nobody bothered to check. When pressed for actual data about their specific customers and their specific stores, management had none. They had headlines. Industry articles. Anecdotes about friends who shop on Amazon. But zero evidence about their own business.</w:t>
      </w:r>
    </w:p>
    <w:p>
      <w:pPr>
        <w:spacing w:after="200" w:line="276"/>
        <w:jc w:val="left"/>
      </w:pPr>
      <w:r>
        <w:rPr>
          <w:rFonts w:ascii="Courier New" w:cs="Courier New" w:eastAsia="Courier New" w:hAnsi="Courier New"/>
          <w:color w:val="0E1115"/>
          <w:sz w:val="28"/>
          <w:szCs w:val="28"/>
        </w:rPr>
        <w:t xml:space="preserve">When they finally ran the analysis, the results surprised everyone. Their customers still wanted physical stores. They liked touching products. They liked talking to staff. They liked walking out with something in their hands. The real problem was not that physical retail had died. The problem was that they had put stores in the wrong locations fifteen years ago and never revisited that choice.</w:t>
      </w:r>
    </w:p>
    <w:p>
      <w:pPr>
        <w:spacing w:after="200" w:line="276"/>
        <w:jc w:val="left"/>
      </w:pPr>
      <w:r>
        <w:rPr>
          <w:rFonts w:ascii="Courier New" w:cs="Courier New" w:eastAsia="Courier New" w:hAnsi="Courier New"/>
          <w:color w:val="0E1115"/>
          <w:sz w:val="28"/>
          <w:szCs w:val="28"/>
        </w:rPr>
        <w:t xml:space="preserve">They relocated 40% of their stores over two years. Kept everything else the same. Three years later, the company was profitable again.</w:t>
      </w:r>
    </w:p>
    <w:p>
      <w:pPr>
        <w:spacing w:after="200" w:line="276"/>
        <w:jc w:val="left"/>
      </w:pPr>
      <w:r>
        <w:rPr>
          <w:rFonts w:ascii="Courier New" w:cs="Courier New" w:eastAsia="Courier New" w:hAnsi="Courier New"/>
          <w:color w:val="0E1115"/>
          <w:sz w:val="28"/>
          <w:szCs w:val="28"/>
        </w:rPr>
        <w:t xml:space="preserve">Their "dead" business model turned out to work just fine once they stopped assuming it was dead.</w:t>
      </w:r>
    </w:p>
    <w:p>
      <w:pPr>
        <w:spacing w:before="200" w:after="200"/>
        <w:ind w:left="600" w:right="600"/>
        <w:jc w:val="center"/>
      </w:pPr>
      <w:r>
        <w:rPr>
          <w:rFonts w:ascii="Courier New" w:cs="Courier New" w:eastAsia="Courier New" w:hAnsi="Courier New"/>
          <w:i/>
          <w:iCs/>
          <w:color w:val="B8862D"/>
          <w:sz w:val="26"/>
          <w:szCs w:val="26"/>
        </w:rPr>
        <w:t xml:space="preserve">"Most bad decisions rest on assumptions nobody questioned. The Assumptions Scan changes that."</w:t>
      </w:r>
    </w:p>
    <w:p>
      <w:pPr>
        <w:pBdr>
          <w:left w:val="single" w:color="E2A336" w:sz="12" w:space="8"/>
        </w:pBdr>
        <w:spacing w:before="240" w:after="160"/>
        <w:ind w:left="200"/>
      </w:pPr>
      <w:r>
        <w:rPr>
          <w:rFonts w:ascii="Courier New" w:cs="Courier New" w:eastAsia="Courier New" w:hAnsi="Courier New"/>
          <w:b/>
          <w:bCs/>
          <w:color w:val="0E1115"/>
          <w:sz w:val="32"/>
          <w:szCs w:val="32"/>
        </w:rPr>
        <w:t xml:space="preserve">What This Guide Will Give You</w:t>
      </w:r>
    </w:p>
    <w:p>
      <w:pPr>
        <w:spacing w:after="200" w:line="276"/>
        <w:jc w:val="left"/>
      </w:pPr>
      <w:r>
        <w:rPr>
          <w:rFonts w:ascii="Courier New" w:cs="Courier New" w:eastAsia="Courier New" w:hAnsi="Courier New"/>
          <w:color w:val="0E1115"/>
          <w:sz w:val="28"/>
          <w:szCs w:val="28"/>
        </w:rPr>
        <w:t xml:space="preserve">This guide is the deep dive into Stage 2 of the Strategic Bravery Cycle. If you have read my book Strategic Bravery in Action, you already know the five stages and the five trademarked tools. This guide takes the Assumptions Scan and breaks it wide open. You will get the full protocol, the questioning techniques, the traps to watch for, the worksheets to use with your team, and real case studies showing what happens when organizations finally question what everybody just "knows."</w:t>
      </w:r>
    </w:p>
    <w:p>
      <w:pPr>
        <w:pageBreakBefore/>
      </w:pPr>
      <w:r>
        <w:br/>
      </w:r>
    </w:p>
    <w:p>
      <w:pPr>
        <w:pStyle w:val="Heading1"/>
        <w:spacing w:before="300" w:after="200"/>
      </w:pPr>
      <w:r>
        <w:rPr>
          <w:rFonts w:ascii="Courier New" w:cs="Courier New" w:eastAsia="Courier New" w:hAnsi="Courier New"/>
          <w:b/>
          <w:bCs/>
          <w:color w:val="E2A336"/>
          <w:sz w:val="44"/>
          <w:szCs w:val="44"/>
        </w:rPr>
        <w:t xml:space="preserve">CHAPTER 1: WHY ASSUMPTIONS KILL STRATEGIES</w:t>
      </w:r>
    </w:p>
    <w:p>
      <w:pPr>
        <w:spacing w:after="200" w:line="276"/>
        <w:jc w:val="left"/>
      </w:pPr>
      <w:r>
        <w:rPr>
          <w:rFonts w:ascii="Courier New" w:cs="Courier New" w:eastAsia="Courier New" w:hAnsi="Courier New"/>
          <w:color w:val="0E1115"/>
          <w:sz w:val="28"/>
          <w:szCs w:val="28"/>
        </w:rPr>
        <w:t xml:space="preserve">Organizations run on assumptions. Most of them are invisible. Many of them are wrong. Some of them are fatal.</w:t>
      </w:r>
    </w:p>
    <w:p>
      <w:pPr>
        <w:spacing w:after="200" w:line="276"/>
        <w:jc w:val="left"/>
      </w:pPr>
      <w:r>
        <w:rPr>
          <w:rFonts w:ascii="Courier New" w:cs="Courier New" w:eastAsia="Courier New" w:hAnsi="Courier New"/>
          <w:color w:val="0E1115"/>
          <w:sz w:val="28"/>
          <w:szCs w:val="28"/>
        </w:rPr>
        <w:t xml:space="preserve">That is not hyperbole. I have watched companies waste millions chasing assumptions that nobody stopped to verify. The assumption that customers want more features when they actually want fewer. The assumption that employees resist change when they are desperate for it. The assumption that competitors will react one way when they react another entirely.</w:t>
      </w:r>
    </w:p>
    <w:p>
      <w:pPr>
        <w:spacing w:after="200" w:line="276"/>
        <w:jc w:val="left"/>
      </w:pPr>
      <w:r>
        <w:rPr>
          <w:rFonts w:ascii="Courier New" w:cs="Courier New" w:eastAsia="Courier New" w:hAnsi="Courier New"/>
          <w:color w:val="0E1115"/>
          <w:sz w:val="28"/>
          <w:szCs w:val="28"/>
        </w:rPr>
        <w:t xml:space="preserve">Every failed strategy I have encountered in fifteen years of consulting work rested on at least one untested assumption. Usually several. The strategies themselves looked brilliant on paper. The execution plans were thorough. The teams were talented. But the foundation was rotten because nobody tested the beliefs holding everything up.</w:t>
      </w:r>
    </w:p>
    <w:p>
      <w:pPr>
        <w:pBdr>
          <w:left w:val="single" w:color="E2A336" w:sz="12" w:space="8"/>
        </w:pBdr>
        <w:spacing w:before="240" w:after="160"/>
        <w:ind w:left="200"/>
      </w:pPr>
      <w:r>
        <w:rPr>
          <w:rFonts w:ascii="Courier New" w:cs="Courier New" w:eastAsia="Courier New" w:hAnsi="Courier New"/>
          <w:b/>
          <w:bCs/>
          <w:color w:val="0E1115"/>
          <w:sz w:val="32"/>
          <w:szCs w:val="32"/>
        </w:rPr>
        <w:t xml:space="preserve">Assumptions Hide in Plain Sight</w:t>
      </w:r>
    </w:p>
    <w:p>
      <w:pPr>
        <w:spacing w:after="200" w:line="276"/>
        <w:jc w:val="left"/>
      </w:pPr>
      <w:r>
        <w:rPr>
          <w:rFonts w:ascii="Courier New" w:cs="Courier New" w:eastAsia="Courier New" w:hAnsi="Courier New"/>
          <w:color w:val="0E1115"/>
          <w:sz w:val="28"/>
          <w:szCs w:val="28"/>
        </w:rPr>
        <w:t xml:space="preserve">Assumptions disguise themselves as facts. They hide inside phrases people repeat without thinking. Listen for these in your next meeting: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500"/>
        <w:gridCol w:w="5860"/>
      </w:tblGrid>
      <w:tr>
        <w:tc>
          <w:tcPr>
            <w:tcW w:type="dxa" w:w="350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bCs/>
                <w:color w:val="0E1115"/>
                <w:sz w:val="22"/>
                <w:szCs w:val="22"/>
              </w:rPr>
              <w:t xml:space="preserve">"Everyone knows..."</w:t>
            </w:r>
          </w:p>
        </w:tc>
        <w:tc>
          <w:tcPr>
            <w:tcW w:type="dxa" w:w="586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val="false"/>
                <w:bCs w:val="false"/>
                <w:color w:val="0E1115"/>
                <w:sz w:val="22"/>
                <w:szCs w:val="22"/>
              </w:rPr>
              <w:t xml:space="preserve">Translation: Nobody verified.</w:t>
            </w:r>
          </w:p>
        </w:tc>
      </w:tr>
      <w:tr>
        <w:tc>
          <w:tcPr>
            <w:tcW w:type="dxa" w:w="350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bCs/>
                <w:color w:val="0E1115"/>
                <w:sz w:val="22"/>
                <w:szCs w:val="22"/>
              </w:rPr>
              <w:t xml:space="preserve">"Obviously..."</w:t>
            </w:r>
          </w:p>
        </w:tc>
        <w:tc>
          <w:tcPr>
            <w:tcW w:type="dxa" w:w="586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val="false"/>
                <w:bCs w:val="false"/>
                <w:color w:val="0E1115"/>
                <w:sz w:val="22"/>
                <w:szCs w:val="22"/>
              </w:rPr>
              <w:t xml:space="preserve">Translation: We stopped questioning.</w:t>
            </w:r>
          </w:p>
        </w:tc>
      </w:tr>
      <w:tr>
        <w:tc>
          <w:tcPr>
            <w:tcW w:type="dxa" w:w="350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bCs/>
                <w:color w:val="0E1115"/>
                <w:sz w:val="22"/>
                <w:szCs w:val="22"/>
              </w:rPr>
              <w:t xml:space="preserve">"It's always been this way."</w:t>
            </w:r>
          </w:p>
        </w:tc>
        <w:tc>
          <w:tcPr>
            <w:tcW w:type="dxa" w:w="586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val="false"/>
                <w:bCs w:val="false"/>
                <w:color w:val="0E1115"/>
                <w:sz w:val="22"/>
                <w:szCs w:val="22"/>
              </w:rPr>
              <w:t xml:space="preserve">Translation: We never asked why.</w:t>
            </w:r>
          </w:p>
        </w:tc>
      </w:tr>
      <w:tr>
        <w:tc>
          <w:tcPr>
            <w:tcW w:type="dxa" w:w="350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bCs/>
                <w:color w:val="0E1115"/>
                <w:sz w:val="22"/>
                <w:szCs w:val="22"/>
              </w:rPr>
              <w:t xml:space="preserve">"We can't because..."</w:t>
            </w:r>
          </w:p>
        </w:tc>
        <w:tc>
          <w:tcPr>
            <w:tcW w:type="dxa" w:w="586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val="false"/>
                <w:bCs w:val="false"/>
                <w:color w:val="0E1115"/>
                <w:sz w:val="22"/>
                <w:szCs w:val="22"/>
              </w:rPr>
              <w:t xml:space="preserve">Translation: We assumed a constraint.</w:t>
            </w:r>
          </w:p>
        </w:tc>
      </w:tr>
      <w:tr>
        <w:tc>
          <w:tcPr>
            <w:tcW w:type="dxa" w:w="350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bCs/>
                <w:color w:val="0E1115"/>
                <w:sz w:val="22"/>
                <w:szCs w:val="22"/>
              </w:rPr>
              <w:t xml:space="preserve">"The market wants..."</w:t>
            </w:r>
          </w:p>
        </w:tc>
        <w:tc>
          <w:tcPr>
            <w:tcW w:type="dxa" w:w="586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val="false"/>
                <w:bCs w:val="false"/>
                <w:color w:val="0E1115"/>
                <w:sz w:val="22"/>
                <w:szCs w:val="22"/>
              </w:rPr>
              <w:t xml:space="preserve">Translation: We believe, but did not confirm.</w:t>
            </w:r>
          </w:p>
        </w:tc>
      </w:tr>
    </w:tbl>
    <w:p>
      <w:pPr>
        <w:spacing w:after="100"/>
      </w:pPr>
    </w:p>
    <w:p>
      <w:pPr>
        <w:spacing w:after="200" w:line="276"/>
        <w:jc w:val="left"/>
      </w:pPr>
      <w:r>
        <w:rPr>
          <w:rFonts w:ascii="Courier New" w:cs="Courier New" w:eastAsia="Courier New" w:hAnsi="Courier New"/>
          <w:color w:val="0E1115"/>
          <w:sz w:val="28"/>
          <w:szCs w:val="28"/>
        </w:rPr>
        <w:t xml:space="preserve">These are not facts. They are beliefs dressed up as facts. Foundations nobody ever bothered to test. And entire strategies get built on top of them. Then everyone acts shocked when things collapse.</w:t>
      </w:r>
    </w:p>
    <w:p>
      <w:pPr>
        <w:pageBreakBefore/>
      </w:pPr>
      <w:r>
        <w:br/>
      </w:r>
    </w:p>
    <w:p>
      <w:pPr>
        <w:pStyle w:val="Heading1"/>
        <w:spacing w:before="300" w:after="200"/>
      </w:pPr>
      <w:r>
        <w:rPr>
          <w:rFonts w:ascii="Courier New" w:cs="Courier New" w:eastAsia="Courier New" w:hAnsi="Courier New"/>
          <w:b/>
          <w:bCs/>
          <w:color w:val="E2A336"/>
          <w:sz w:val="44"/>
          <w:szCs w:val="44"/>
        </w:rPr>
        <w:t xml:space="preserve">CHAPTER 2: THE FIVE TYPES OF DANGEROUS ASSUMPTIONS</w:t>
      </w:r>
    </w:p>
    <w:p>
      <w:pPr>
        <w:spacing w:after="200" w:line="276"/>
        <w:jc w:val="left"/>
      </w:pPr>
      <w:r>
        <w:rPr>
          <w:rFonts w:ascii="Courier New" w:cs="Courier New" w:eastAsia="Courier New" w:hAnsi="Courier New"/>
          <w:color w:val="0E1115"/>
          <w:sz w:val="28"/>
          <w:szCs w:val="28"/>
        </w:rPr>
        <w:t xml:space="preserve">Not all assumptions carry equal risk. Some will bruise you. Others will bury you. Understanding the five types helps you prioritize which ones to scan first and which ones need urgent attention.</w:t>
      </w:r>
    </w:p>
    <w:p>
      <w:pPr>
        <w:pBdr>
          <w:left w:val="single" w:color="E2A336" w:sz="12" w:space="8"/>
        </w:pBdr>
        <w:spacing w:before="240" w:after="160"/>
        <w:ind w:left="200"/>
      </w:pPr>
      <w:r>
        <w:rPr>
          <w:rFonts w:ascii="Courier New" w:cs="Courier New" w:eastAsia="Courier New" w:hAnsi="Courier New"/>
          <w:b/>
          <w:bCs/>
          <w:color w:val="0E1115"/>
          <w:sz w:val="32"/>
          <w:szCs w:val="32"/>
        </w:rPr>
        <w:t xml:space="preserve">Type 1: Market Assumptions</w:t>
      </w:r>
    </w:p>
    <w:p>
      <w:pPr>
        <w:spacing w:after="200" w:line="276"/>
        <w:jc w:val="left"/>
      </w:pPr>
      <w:r>
        <w:rPr>
          <w:rFonts w:ascii="Courier New" w:cs="Courier New" w:eastAsia="Courier New" w:hAnsi="Courier New"/>
          <w:color w:val="0E1115"/>
          <w:sz w:val="28"/>
          <w:szCs w:val="28"/>
        </w:rPr>
        <w:t xml:space="preserve">Market assumptions drive strategy. "Customers want X." "The market is shifting toward Y." "Our competition comes from Z." When these are wrong, entire strategies fail. You build products nobody wants. You fight competitors who are not really threatening you. You chase markets that do not exist.</w:t>
      </w:r>
    </w:p>
    <w:p>
      <w:pPr>
        <w:pBdr>
          <w:left w:val="single" w:color="E2A336" w:sz="12" w:space="8"/>
        </w:pBdr>
        <w:spacing w:before="240" w:after="160"/>
        <w:ind w:left="200"/>
      </w:pPr>
      <w:r>
        <w:rPr>
          <w:rFonts w:ascii="Courier New" w:cs="Courier New" w:eastAsia="Courier New" w:hAnsi="Courier New"/>
          <w:b/>
          <w:bCs/>
          <w:color w:val="0E1115"/>
          <w:sz w:val="32"/>
          <w:szCs w:val="32"/>
        </w:rPr>
        <w:t xml:space="preserve">Type 2: Capability Assumptions</w:t>
      </w:r>
    </w:p>
    <w:p>
      <w:pPr>
        <w:spacing w:after="200" w:line="276"/>
        <w:jc w:val="left"/>
      </w:pPr>
      <w:r>
        <w:rPr>
          <w:rFonts w:ascii="Courier New" w:cs="Courier New" w:eastAsia="Courier New" w:hAnsi="Courier New"/>
          <w:color w:val="0E1115"/>
          <w:sz w:val="28"/>
          <w:szCs w:val="28"/>
        </w:rPr>
        <w:t xml:space="preserve">Capability assumptions limit what organizations believe is possible. "We can't do that." "We're not that kind of company." "Our people aren't ready." These become self-fulfilling prophecies. You do not try because you have assumed you cannot succeed. Then the assumption gets "proven" by your lack of effort.</w:t>
      </w:r>
    </w:p>
    <w:p>
      <w:pPr>
        <w:pBdr>
          <w:left w:val="single" w:color="E2A336" w:sz="12" w:space="8"/>
        </w:pBdr>
        <w:spacing w:before="240" w:after="160"/>
        <w:ind w:left="200"/>
      </w:pPr>
      <w:r>
        <w:rPr>
          <w:rFonts w:ascii="Courier New" w:cs="Courier New" w:eastAsia="Courier New" w:hAnsi="Courier New"/>
          <w:b/>
          <w:bCs/>
          <w:color w:val="0E1115"/>
          <w:sz w:val="32"/>
          <w:szCs w:val="32"/>
        </w:rPr>
        <w:t xml:space="preserve">Type 3: Cultural Assumptions</w:t>
      </w:r>
    </w:p>
    <w:p>
      <w:pPr>
        <w:spacing w:after="200" w:line="276"/>
        <w:jc w:val="left"/>
      </w:pPr>
      <w:r>
        <w:rPr>
          <w:rFonts w:ascii="Courier New" w:cs="Courier New" w:eastAsia="Courier New" w:hAnsi="Courier New"/>
          <w:color w:val="0E1115"/>
          <w:sz w:val="28"/>
          <w:szCs w:val="28"/>
        </w:rPr>
        <w:t xml:space="preserve">Cultural assumptions prevent organizations from evolving. "Our culture won't support that." "People here don't like change." "That's not how we do things." Culture becomes an excuse instead of a choice.</w:t>
      </w:r>
    </w:p>
    <w:p>
      <w:pPr>
        <w:pBdr>
          <w:left w:val="single" w:color="E2A336" w:sz="12" w:space="8"/>
        </w:pBdr>
        <w:spacing w:before="240" w:after="160"/>
        <w:ind w:left="200"/>
      </w:pPr>
      <w:r>
        <w:rPr>
          <w:rFonts w:ascii="Courier New" w:cs="Courier New" w:eastAsia="Courier New" w:hAnsi="Courier New"/>
          <w:b/>
          <w:bCs/>
          <w:color w:val="0E1115"/>
          <w:sz w:val="32"/>
          <w:szCs w:val="32"/>
        </w:rPr>
        <w:t xml:space="preserve">Type 4: Resource Assumptions</w:t>
      </w:r>
    </w:p>
    <w:p>
      <w:pPr>
        <w:spacing w:after="200" w:line="276"/>
        <w:jc w:val="left"/>
      </w:pPr>
      <w:r>
        <w:rPr>
          <w:rFonts w:ascii="Courier New" w:cs="Courier New" w:eastAsia="Courier New" w:hAnsi="Courier New"/>
          <w:color w:val="0E1115"/>
          <w:sz w:val="28"/>
          <w:szCs w:val="28"/>
        </w:rPr>
        <w:t xml:space="preserve">Resource assumptions stop exploration cold. "We don't have the budget." "We lack the talent." "The technology doesn't exist yet." Often these are guesses pretending to be constraints. Nobody actually checked whether budget existed.</w:t>
      </w:r>
    </w:p>
    <w:p>
      <w:pPr>
        <w:pBdr>
          <w:left w:val="single" w:color="E2A336" w:sz="12" w:space="8"/>
        </w:pBdr>
        <w:spacing w:before="240" w:after="160"/>
        <w:ind w:left="200"/>
      </w:pPr>
      <w:r>
        <w:rPr>
          <w:rFonts w:ascii="Courier New" w:cs="Courier New" w:eastAsia="Courier New" w:hAnsi="Courier New"/>
          <w:b/>
          <w:bCs/>
          <w:color w:val="0E1115"/>
          <w:sz w:val="32"/>
          <w:szCs w:val="32"/>
        </w:rPr>
        <w:t xml:space="preserve">Type 5: Success Assumptions</w:t>
      </w:r>
    </w:p>
    <w:p>
      <w:pPr>
        <w:spacing w:after="200" w:line="276"/>
        <w:jc w:val="left"/>
      </w:pPr>
      <w:r>
        <w:rPr>
          <w:rFonts w:ascii="Courier New" w:cs="Courier New" w:eastAsia="Courier New" w:hAnsi="Courier New"/>
          <w:color w:val="0E1115"/>
          <w:sz w:val="28"/>
          <w:szCs w:val="28"/>
        </w:rPr>
        <w:t xml:space="preserve">Success assumptions breed complacency. "What worked before will work again." "Our advantage is permanent." "We understand why we won." Markets shift. Competitors adapt. Advantages erode. But success assumptions blind organizations to changing conditions until it is too late.</w:t>
      </w:r>
    </w:p>
    <w:p>
      <w:pPr>
        <w:pageBreakBefore/>
      </w:pPr>
      <w:r>
        <w:br/>
      </w:r>
    </w:p>
    <w:p>
      <w:pPr>
        <w:pStyle w:val="Heading1"/>
        <w:spacing w:before="300" w:after="200"/>
      </w:pPr>
      <w:r>
        <w:rPr>
          <w:rFonts w:ascii="Courier New" w:cs="Courier New" w:eastAsia="Courier New" w:hAnsi="Courier New"/>
          <w:b/>
          <w:bCs/>
          <w:color w:val="E2A336"/>
          <w:sz w:val="44"/>
          <w:szCs w:val="44"/>
        </w:rPr>
        <w:t xml:space="preserve">CHAPTER 3: THE ASSUMPTIONS SCAN PROTOCOL</w:t>
      </w:r>
    </w:p>
    <w:p>
      <w:pPr>
        <w:spacing w:after="200" w:line="276"/>
        <w:jc w:val="left"/>
      </w:pPr>
      <w:r>
        <w:rPr>
          <w:rFonts w:ascii="Courier New" w:cs="Courier New" w:eastAsia="Courier New" w:hAnsi="Courier New"/>
          <w:color w:val="0E1115"/>
          <w:sz w:val="28"/>
          <w:szCs w:val="28"/>
        </w:rPr>
        <w:t xml:space="preserve">Strategic bravery requires systematically surfacing and challenging assumptions. Not randomly. Not when you feel like it. Systematically. The Assumptions Scan Protocol gives you five steps that work every time.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900"/>
        <w:gridCol w:w="5660"/>
      </w:tblGrid>
      <w:tr>
        <w:tc>
          <w:tcPr>
            <w:tcW w:type="dxa" w:w="2800"/>
            <w:tcBorders>
              <w:top w:val="single" w:color="2A3040" w:sz="1"/>
              <w:left w:val="single" w:color="2A3040" w:sz="1"/>
              <w:bottom w:val="single" w:color="2A3040" w:sz="1"/>
              <w:right w:val="single" w:color="2A3040" w:sz="1"/>
            </w:tcBorders>
            <w:shd w:fill="0E1115" w:val="clear"/>
            <w:tcMar>
              <w:top w:type="dxa" w:w="80"/>
              <w:left w:type="dxa" w:w="120"/>
              <w:bottom w:type="dxa" w:w="80"/>
              <w:right w:type="dxa" w:w="120"/>
            </w:tcMar>
          </w:tcPr>
          <w:p>
            <w:r>
              <w:rPr>
                <w:rFonts w:ascii="Courier New" w:cs="Courier New" w:eastAsia="Courier New" w:hAnsi="Courier New"/>
                <w:b/>
                <w:bCs/>
                <w:color w:val="FFFFFF"/>
                <w:sz w:val="22"/>
                <w:szCs w:val="22"/>
              </w:rPr>
              <w:t xml:space="preserve">Step</w:t>
            </w:r>
          </w:p>
        </w:tc>
        <w:tc>
          <w:tcPr>
            <w:tcW w:type="dxa" w:w="900"/>
            <w:tcBorders>
              <w:top w:val="single" w:color="2A3040" w:sz="1"/>
              <w:left w:val="single" w:color="2A3040" w:sz="1"/>
              <w:bottom w:val="single" w:color="2A3040" w:sz="1"/>
              <w:right w:val="single" w:color="2A3040" w:sz="1"/>
            </w:tcBorders>
            <w:shd w:fill="0E1115" w:val="clear"/>
            <w:tcMar>
              <w:top w:type="dxa" w:w="80"/>
              <w:left w:type="dxa" w:w="120"/>
              <w:bottom w:type="dxa" w:w="80"/>
              <w:right w:type="dxa" w:w="120"/>
            </w:tcMar>
          </w:tcPr>
          <w:p>
            <w:r>
              <w:rPr>
                <w:rFonts w:ascii="Courier New" w:cs="Courier New" w:eastAsia="Courier New" w:hAnsi="Courier New"/>
                <w:b/>
                <w:bCs/>
                <w:color w:val="FFFFFF"/>
                <w:sz w:val="22"/>
                <w:szCs w:val="22"/>
              </w:rPr>
              <w:t xml:space="preserve">Time</w:t>
            </w:r>
          </w:p>
        </w:tc>
        <w:tc>
          <w:tcPr>
            <w:tcW w:type="dxa" w:w="5660"/>
            <w:tcBorders>
              <w:top w:val="single" w:color="2A3040" w:sz="1"/>
              <w:left w:val="single" w:color="2A3040" w:sz="1"/>
              <w:bottom w:val="single" w:color="2A3040" w:sz="1"/>
              <w:right w:val="single" w:color="2A3040" w:sz="1"/>
            </w:tcBorders>
            <w:shd w:fill="0E1115" w:val="clear"/>
            <w:tcMar>
              <w:top w:type="dxa" w:w="80"/>
              <w:left w:type="dxa" w:w="120"/>
              <w:bottom w:type="dxa" w:w="80"/>
              <w:right w:type="dxa" w:w="120"/>
            </w:tcMar>
          </w:tcPr>
          <w:p>
            <w:r>
              <w:rPr>
                <w:rFonts w:ascii="Courier New" w:cs="Courier New" w:eastAsia="Courier New" w:hAnsi="Courier New"/>
                <w:b/>
                <w:bCs/>
                <w:color w:val="FFFFFF"/>
                <w:sz w:val="22"/>
                <w:szCs w:val="22"/>
              </w:rPr>
              <w:t xml:space="preserve">Action</w:t>
            </w:r>
          </w:p>
        </w:tc>
      </w:tr>
      <w:tr>
        <w:tc>
          <w:tcPr>
            <w:tcW w:type="dxa" w:w="280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bCs/>
                <w:color w:val="0E1115"/>
                <w:sz w:val="22"/>
                <w:szCs w:val="22"/>
              </w:rPr>
              <w:t xml:space="preserve">Step 1: Harvest Assumptions</w:t>
            </w:r>
          </w:p>
        </w:tc>
        <w:tc>
          <w:tcPr>
            <w:tcW w:type="dxa" w:w="90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val="false"/>
                <w:bCs w:val="false"/>
                <w:color w:val="0E1115"/>
                <w:sz w:val="22"/>
                <w:szCs w:val="22"/>
              </w:rPr>
              <w:t xml:space="preserve">20 min</w:t>
            </w:r>
          </w:p>
        </w:tc>
        <w:tc>
          <w:tcPr>
            <w:tcW w:type="dxa" w:w="566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val="false"/>
                <w:bCs w:val="false"/>
                <w:color w:val="0E1115"/>
                <w:sz w:val="22"/>
                <w:szCs w:val="22"/>
              </w:rPr>
              <w:t xml:space="preserve">List every assumption behind a decision. Do not judge. Just capture.</w:t>
            </w:r>
          </w:p>
        </w:tc>
      </w:tr>
      <w:tr>
        <w:tc>
          <w:tcPr>
            <w:tcW w:type="dxa" w:w="280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bCs/>
                <w:color w:val="0E1115"/>
                <w:sz w:val="22"/>
                <w:szCs w:val="22"/>
              </w:rPr>
              <w:t xml:space="preserve">Step 2: Map and Prioritize</w:t>
            </w:r>
          </w:p>
        </w:tc>
        <w:tc>
          <w:tcPr>
            <w:tcW w:type="dxa" w:w="90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val="false"/>
                <w:bCs w:val="false"/>
                <w:color w:val="0E1115"/>
                <w:sz w:val="22"/>
                <w:szCs w:val="22"/>
              </w:rPr>
              <w:t xml:space="preserve">20 min</w:t>
            </w:r>
          </w:p>
        </w:tc>
        <w:tc>
          <w:tcPr>
            <w:tcW w:type="dxa" w:w="566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val="false"/>
                <w:bCs w:val="false"/>
                <w:color w:val="0E1115"/>
                <w:sz w:val="22"/>
                <w:szCs w:val="22"/>
              </w:rPr>
              <w:t xml:space="preserve">Rate each on Impact, Confidence, and Risk (1-5 scale).</w:t>
            </w:r>
          </w:p>
        </w:tc>
      </w:tr>
      <w:tr>
        <w:tc>
          <w:tcPr>
            <w:tcW w:type="dxa" w:w="280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bCs/>
                <w:color w:val="0E1115"/>
                <w:sz w:val="22"/>
                <w:szCs w:val="22"/>
              </w:rPr>
              <w:t xml:space="preserve">Step 3: Test Assumptions</w:t>
            </w:r>
          </w:p>
        </w:tc>
        <w:tc>
          <w:tcPr>
            <w:tcW w:type="dxa" w:w="90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val="false"/>
                <w:bCs w:val="false"/>
                <w:color w:val="0E1115"/>
                <w:sz w:val="22"/>
                <w:szCs w:val="22"/>
              </w:rPr>
              <w:t xml:space="preserve">25 min</w:t>
            </w:r>
          </w:p>
        </w:tc>
        <w:tc>
          <w:tcPr>
            <w:tcW w:type="dxa" w:w="566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val="false"/>
                <w:bCs w:val="false"/>
                <w:color w:val="0E1115"/>
                <w:sz w:val="22"/>
                <w:szCs w:val="22"/>
              </w:rPr>
              <w:t xml:space="preserve">Run critical assumptions through five testing questions.</w:t>
            </w:r>
          </w:p>
        </w:tc>
      </w:tr>
      <w:tr>
        <w:tc>
          <w:tcPr>
            <w:tcW w:type="dxa" w:w="280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bCs/>
                <w:color w:val="0E1115"/>
                <w:sz w:val="22"/>
                <w:szCs w:val="22"/>
              </w:rPr>
              <w:t xml:space="preserve">Step 4: Challenge and Experiment</w:t>
            </w:r>
          </w:p>
        </w:tc>
        <w:tc>
          <w:tcPr>
            <w:tcW w:type="dxa" w:w="90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val="false"/>
                <w:bCs w:val="false"/>
                <w:color w:val="0E1115"/>
                <w:sz w:val="22"/>
                <w:szCs w:val="22"/>
              </w:rPr>
              <w:t xml:space="preserve">30 min</w:t>
            </w:r>
          </w:p>
        </w:tc>
        <w:tc>
          <w:tcPr>
            <w:tcW w:type="dxa" w:w="566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val="false"/>
                <w:bCs w:val="false"/>
                <w:color w:val="0E1115"/>
                <w:sz w:val="22"/>
                <w:szCs w:val="22"/>
              </w:rPr>
              <w:t xml:space="preserve">Design small experiments to test high-risk assumptions.</w:t>
            </w:r>
          </w:p>
        </w:tc>
      </w:tr>
      <w:tr>
        <w:tc>
          <w:tcPr>
            <w:tcW w:type="dxa" w:w="280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bCs/>
                <w:color w:val="0E1115"/>
                <w:sz w:val="22"/>
                <w:szCs w:val="22"/>
              </w:rPr>
              <w:t xml:space="preserve">Step 5: Update Beliefs</w:t>
            </w:r>
          </w:p>
        </w:tc>
        <w:tc>
          <w:tcPr>
            <w:tcW w:type="dxa" w:w="90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val="false"/>
                <w:bCs w:val="false"/>
                <w:color w:val="0E1115"/>
                <w:sz w:val="22"/>
                <w:szCs w:val="22"/>
              </w:rPr>
              <w:t xml:space="preserve">15 min</w:t>
            </w:r>
          </w:p>
        </w:tc>
        <w:tc>
          <w:tcPr>
            <w:tcW w:type="dxa" w:w="566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val="false"/>
                <w:bCs w:val="false"/>
                <w:color w:val="0E1115"/>
                <w:sz w:val="22"/>
                <w:szCs w:val="22"/>
              </w:rPr>
              <w:t xml:space="preserve">Confirm, replace, or refine assumptions based on evidence.</w:t>
            </w:r>
          </w:p>
        </w:tc>
      </w:tr>
    </w:tbl>
    <w:p>
      <w:pPr>
        <w:spacing w:after="100"/>
      </w:pPr>
    </w:p>
    <w:p>
      <w:pPr>
        <w:pBdr>
          <w:left w:val="single" w:color="E2A336" w:sz="12" w:space="8"/>
        </w:pBdr>
        <w:spacing w:before="240" w:after="160"/>
        <w:ind w:left="200"/>
      </w:pPr>
      <w:r>
        <w:rPr>
          <w:rFonts w:ascii="Courier New" w:cs="Courier New" w:eastAsia="Courier New" w:hAnsi="Courier New"/>
          <w:b/>
          <w:bCs/>
          <w:color w:val="0E1115"/>
          <w:sz w:val="32"/>
          <w:szCs w:val="32"/>
        </w:rPr>
        <w:t xml:space="preserve">The Five Testing Questions</w:t>
      </w:r>
    </w:p>
    <w:p>
      <w:pPr>
        <w:spacing w:after="200" w:line="276"/>
        <w:jc w:val="left"/>
      </w:pPr>
      <w:r>
        <w:rPr>
          <w:rFonts w:ascii="Courier New" w:cs="Courier New" w:eastAsia="Courier New" w:hAnsi="Courier New"/>
          <w:b/>
          <w:bCs/>
          <w:color w:val="E2A336"/>
          <w:sz w:val="28"/>
          <w:szCs w:val="28"/>
        </w:rPr>
        <w:t xml:space="preserve">1. </w:t>
      </w:r>
      <w:r>
        <w:rPr>
          <w:rFonts w:ascii="Courier New" w:cs="Courier New" w:eastAsia="Courier New" w:hAnsi="Courier New"/>
          <w:color w:val="0E1115"/>
          <w:sz w:val="28"/>
          <w:szCs w:val="28"/>
        </w:rPr>
        <w:t xml:space="preserve">What evidence actually supports this assumption?</w:t>
      </w:r>
    </w:p>
    <w:p>
      <w:pPr>
        <w:spacing w:after="200" w:line="276"/>
        <w:jc w:val="left"/>
      </w:pPr>
      <w:r>
        <w:rPr>
          <w:rFonts w:ascii="Courier New" w:cs="Courier New" w:eastAsia="Courier New" w:hAnsi="Courier New"/>
          <w:b/>
          <w:bCs/>
          <w:color w:val="E2A336"/>
          <w:sz w:val="28"/>
          <w:szCs w:val="28"/>
        </w:rPr>
        <w:t xml:space="preserve">2. </w:t>
      </w:r>
      <w:r>
        <w:rPr>
          <w:rFonts w:ascii="Courier New" w:cs="Courier New" w:eastAsia="Courier New" w:hAnsi="Courier New"/>
          <w:color w:val="0E1115"/>
          <w:sz w:val="28"/>
          <w:szCs w:val="28"/>
        </w:rPr>
        <w:t xml:space="preserve">When did we last verify this was still true?</w:t>
      </w:r>
    </w:p>
    <w:p>
      <w:pPr>
        <w:spacing w:after="200" w:line="276"/>
        <w:jc w:val="left"/>
      </w:pPr>
      <w:r>
        <w:rPr>
          <w:rFonts w:ascii="Courier New" w:cs="Courier New" w:eastAsia="Courier New" w:hAnsi="Courier New"/>
          <w:b/>
          <w:bCs/>
          <w:color w:val="E2A336"/>
          <w:sz w:val="28"/>
          <w:szCs w:val="28"/>
        </w:rPr>
        <w:t xml:space="preserve">3. </w:t>
      </w:r>
      <w:r>
        <w:rPr>
          <w:rFonts w:ascii="Courier New" w:cs="Courier New" w:eastAsia="Courier New" w:hAnsi="Courier New"/>
          <w:color w:val="0E1115"/>
          <w:sz w:val="28"/>
          <w:szCs w:val="28"/>
        </w:rPr>
        <w:t xml:space="preserve">What would change about our strategy if this turned out to be false?</w:t>
      </w:r>
    </w:p>
    <w:p>
      <w:pPr>
        <w:spacing w:after="200" w:line="276"/>
        <w:jc w:val="left"/>
      </w:pPr>
      <w:r>
        <w:rPr>
          <w:rFonts w:ascii="Courier New" w:cs="Courier New" w:eastAsia="Courier New" w:hAnsi="Courier New"/>
          <w:b/>
          <w:bCs/>
          <w:color w:val="E2A336"/>
          <w:sz w:val="28"/>
          <w:szCs w:val="28"/>
        </w:rPr>
        <w:t xml:space="preserve">4. </w:t>
      </w:r>
      <w:r>
        <w:rPr>
          <w:rFonts w:ascii="Courier New" w:cs="Courier New" w:eastAsia="Courier New" w:hAnsi="Courier New"/>
          <w:color w:val="0E1115"/>
          <w:sz w:val="28"/>
          <w:szCs w:val="28"/>
        </w:rPr>
        <w:t xml:space="preserve">How could we test this quickly without betting everything on the answer?</w:t>
      </w:r>
    </w:p>
    <w:p>
      <w:pPr>
        <w:spacing w:after="200" w:line="276"/>
        <w:jc w:val="left"/>
      </w:pPr>
      <w:r>
        <w:rPr>
          <w:rFonts w:ascii="Courier New" w:cs="Courier New" w:eastAsia="Courier New" w:hAnsi="Courier New"/>
          <w:b/>
          <w:bCs/>
          <w:color w:val="E2A336"/>
          <w:sz w:val="28"/>
          <w:szCs w:val="28"/>
        </w:rPr>
        <w:t xml:space="preserve">5. </w:t>
      </w:r>
      <w:r>
        <w:rPr>
          <w:rFonts w:ascii="Courier New" w:cs="Courier New" w:eastAsia="Courier New" w:hAnsi="Courier New"/>
          <w:color w:val="0E1115"/>
          <w:sz w:val="28"/>
          <w:szCs w:val="28"/>
        </w:rPr>
        <w:t xml:space="preserve">Who benefits from this assumption being accepted without challenge?</w:t>
      </w:r>
    </w:p>
    <w:p>
      <w:pPr>
        <w:pageBreakBefore/>
      </w:pPr>
      <w:r>
        <w:br/>
      </w:r>
    </w:p>
    <w:p>
      <w:pPr>
        <w:pStyle w:val="Heading1"/>
        <w:spacing w:before="300" w:after="200"/>
      </w:pPr>
      <w:r>
        <w:rPr>
          <w:rFonts w:ascii="Courier New" w:cs="Courier New" w:eastAsia="Courier New" w:hAnsi="Courier New"/>
          <w:b/>
          <w:bCs/>
          <w:color w:val="E2A336"/>
          <w:sz w:val="44"/>
          <w:szCs w:val="44"/>
        </w:rPr>
        <w:t xml:space="preserve">CHAPTER 4: QUESTIONING ASSUMPTIONS BRAVELY</w:t>
      </w:r>
    </w:p>
    <w:p>
      <w:pPr>
        <w:spacing w:after="200" w:line="276"/>
        <w:jc w:val="left"/>
      </w:pPr>
      <w:r>
        <w:rPr>
          <w:rFonts w:ascii="Courier New" w:cs="Courier New" w:eastAsia="Courier New" w:hAnsi="Courier New"/>
          <w:color w:val="0E1115"/>
          <w:sz w:val="28"/>
          <w:szCs w:val="28"/>
        </w:rPr>
        <w:t xml:space="preserve">Challenging assumptions requires courage. People defend their assumptions the way they defend their children. Nobody wants to hear that the belief they have held for five years might be wrong. So you need technique, not just willpower.</w:t>
      </w:r>
    </w:p>
    <w:p>
      <w:pPr>
        <w:pBdr>
          <w:left w:val="single" w:color="E2A336" w:sz="12" w:space="8"/>
        </w:pBdr>
        <w:spacing w:before="240" w:after="160"/>
        <w:ind w:left="200"/>
      </w:pPr>
      <w:r>
        <w:rPr>
          <w:rFonts w:ascii="Courier New" w:cs="Courier New" w:eastAsia="Courier New" w:hAnsi="Courier New"/>
          <w:b/>
          <w:bCs/>
          <w:color w:val="0E1115"/>
          <w:sz w:val="32"/>
          <w:szCs w:val="32"/>
        </w:rPr>
        <w:t xml:space="preserve">Technique 1: The Naive Question</w:t>
      </w:r>
    </w:p>
    <w:p>
      <w:pPr>
        <w:spacing w:after="200" w:line="276"/>
        <w:jc w:val="left"/>
      </w:pPr>
      <w:r>
        <w:rPr>
          <w:rFonts w:ascii="Courier New" w:cs="Courier New" w:eastAsia="Courier New" w:hAnsi="Courier New"/>
          <w:color w:val="0E1115"/>
          <w:sz w:val="28"/>
          <w:szCs w:val="28"/>
        </w:rPr>
        <w:t xml:space="preserve">"Why do we believe that?" Simple. Direct. Hard to dismiss. Act like you are new to the organization. Ask what insiders will not ask. Fresh eyes see assumptions that veterans have gone blind to.</w:t>
      </w:r>
    </w:p>
    <w:p>
      <w:pPr>
        <w:pBdr>
          <w:left w:val="single" w:color="E2A336" w:sz="12" w:space="8"/>
        </w:pBdr>
        <w:spacing w:before="240" w:after="160"/>
        <w:ind w:left="200"/>
      </w:pPr>
      <w:r>
        <w:rPr>
          <w:rFonts w:ascii="Courier New" w:cs="Courier New" w:eastAsia="Courier New" w:hAnsi="Courier New"/>
          <w:b/>
          <w:bCs/>
          <w:color w:val="0E1115"/>
          <w:sz w:val="32"/>
          <w:szCs w:val="32"/>
        </w:rPr>
        <w:t xml:space="preserve">Technique 2: The Evidence Request</w:t>
      </w:r>
    </w:p>
    <w:p>
      <w:pPr>
        <w:spacing w:after="200" w:line="276"/>
        <w:jc w:val="left"/>
      </w:pPr>
      <w:r>
        <w:rPr>
          <w:rFonts w:ascii="Courier New" w:cs="Courier New" w:eastAsia="Courier New" w:hAnsi="Courier New"/>
          <w:color w:val="0E1115"/>
          <w:sz w:val="28"/>
          <w:szCs w:val="28"/>
        </w:rPr>
        <w:t xml:space="preserve">"Can we see the data behind that assumption?" This exposes weak foundations without attacking anyone personally. Many organizational assumptions have zero evidence supporting them.</w:t>
      </w:r>
    </w:p>
    <w:p>
      <w:pPr>
        <w:pBdr>
          <w:left w:val="single" w:color="E2A336" w:sz="12" w:space="8"/>
        </w:pBdr>
        <w:spacing w:before="240" w:after="160"/>
        <w:ind w:left="200"/>
      </w:pPr>
      <w:r>
        <w:rPr>
          <w:rFonts w:ascii="Courier New" w:cs="Courier New" w:eastAsia="Courier New" w:hAnsi="Courier New"/>
          <w:b/>
          <w:bCs/>
          <w:color w:val="0E1115"/>
          <w:sz w:val="32"/>
          <w:szCs w:val="32"/>
        </w:rPr>
        <w:t xml:space="preserve">Technique 3: The Inversion</w:t>
      </w:r>
    </w:p>
    <w:p>
      <w:pPr>
        <w:spacing w:after="200" w:line="276"/>
        <w:jc w:val="left"/>
      </w:pPr>
      <w:r>
        <w:rPr>
          <w:rFonts w:ascii="Courier New" w:cs="Courier New" w:eastAsia="Courier New" w:hAnsi="Courier New"/>
          <w:color w:val="0E1115"/>
          <w:sz w:val="28"/>
          <w:szCs w:val="28"/>
        </w:rPr>
        <w:t xml:space="preserve">"What if the opposite were true? What would we do differently?" This forces examination without direct attack. You are not saying their assumption is wrong. You are exploring possibilities.</w:t>
      </w:r>
    </w:p>
    <w:p>
      <w:pPr>
        <w:pBdr>
          <w:left w:val="single" w:color="E2A336" w:sz="12" w:space="8"/>
        </w:pBdr>
        <w:spacing w:before="240" w:after="160"/>
        <w:ind w:left="200"/>
      </w:pPr>
      <w:r>
        <w:rPr>
          <w:rFonts w:ascii="Courier New" w:cs="Courier New" w:eastAsia="Courier New" w:hAnsi="Courier New"/>
          <w:b/>
          <w:bCs/>
          <w:color w:val="0E1115"/>
          <w:sz w:val="32"/>
          <w:szCs w:val="32"/>
        </w:rPr>
        <w:t xml:space="preserve">Technique 4: The Exception Hunt</w:t>
      </w:r>
    </w:p>
    <w:p>
      <w:pPr>
        <w:spacing w:after="200" w:line="276"/>
        <w:jc w:val="left"/>
      </w:pPr>
      <w:r>
        <w:rPr>
          <w:rFonts w:ascii="Courier New" w:cs="Courier New" w:eastAsia="Courier New" w:hAnsi="Courier New"/>
          <w:color w:val="0E1115"/>
          <w:sz w:val="28"/>
          <w:szCs w:val="28"/>
        </w:rPr>
        <w:t xml:space="preserve">"When has this not been true?" Every assumption has exceptions. Finding them plants doubt about whether the assumption is as universal as people believe.</w:t>
      </w:r>
    </w:p>
    <w:p>
      <w:pPr>
        <w:pBdr>
          <w:left w:val="single" w:color="E2A336" w:sz="12" w:space="8"/>
        </w:pBdr>
        <w:spacing w:before="240" w:after="160"/>
        <w:ind w:left="200"/>
      </w:pPr>
      <w:r>
        <w:rPr>
          <w:rFonts w:ascii="Courier New" w:cs="Courier New" w:eastAsia="Courier New" w:hAnsi="Courier New"/>
          <w:b/>
          <w:bCs/>
          <w:color w:val="0E1115"/>
          <w:sz w:val="32"/>
          <w:szCs w:val="32"/>
        </w:rPr>
        <w:t xml:space="preserve">Technique 5: The Future Test</w:t>
      </w:r>
    </w:p>
    <w:p>
      <w:pPr>
        <w:spacing w:after="200" w:line="276"/>
        <w:jc w:val="left"/>
      </w:pPr>
      <w:r>
        <w:rPr>
          <w:rFonts w:ascii="Courier New" w:cs="Courier New" w:eastAsia="Courier New" w:hAnsi="Courier New"/>
          <w:color w:val="0E1115"/>
          <w:sz w:val="28"/>
          <w:szCs w:val="28"/>
        </w:rPr>
        <w:t xml:space="preserve">"Will this still be true in five years?" Many assumptions are temporary truths treated as permanent laws. This question exposes the time-bound nature of beliefs that feel eternal.</w:t>
      </w:r>
    </w:p>
    <w:p>
      <w:pPr>
        <w:pageBreakBefore/>
      </w:pPr>
      <w:r>
        <w:br/>
      </w:r>
    </w:p>
    <w:p>
      <w:pPr>
        <w:pStyle w:val="Heading1"/>
        <w:spacing w:before="300" w:after="200"/>
      </w:pPr>
      <w:r>
        <w:rPr>
          <w:rFonts w:ascii="Courier New" w:cs="Courier New" w:eastAsia="Courier New" w:hAnsi="Courier New"/>
          <w:b/>
          <w:bCs/>
          <w:color w:val="E2A336"/>
          <w:sz w:val="44"/>
          <w:szCs w:val="44"/>
        </w:rPr>
        <w:t xml:space="preserve">CHAPTER 5: COMMON ASSUMPTION TRAPS</w:t>
      </w:r>
    </w:p>
    <w:p>
      <w:pPr>
        <w:pBdr>
          <w:left w:val="single" w:color="E2A336" w:sz="12" w:space="8"/>
        </w:pBdr>
        <w:spacing w:before="240" w:after="160"/>
        <w:ind w:left="200"/>
      </w:pPr>
      <w:r>
        <w:rPr>
          <w:rFonts w:ascii="Courier New" w:cs="Courier New" w:eastAsia="Courier New" w:hAnsi="Courier New"/>
          <w:b/>
          <w:bCs/>
          <w:color w:val="0E1115"/>
          <w:sz w:val="32"/>
          <w:szCs w:val="32"/>
        </w:rPr>
        <w:t xml:space="preserve">The Success Trap</w:t>
      </w:r>
    </w:p>
    <w:p>
      <w:pPr>
        <w:spacing w:after="200" w:line="276"/>
        <w:jc w:val="left"/>
      </w:pPr>
      <w:r>
        <w:rPr>
          <w:rFonts w:ascii="Courier New" w:cs="Courier New" w:eastAsia="Courier New" w:hAnsi="Courier New"/>
          <w:color w:val="0E1115"/>
          <w:sz w:val="28"/>
          <w:szCs w:val="28"/>
        </w:rPr>
        <w:t xml:space="preserve">Past success creates powerful assumptions about what works. Then conditions change. But the assumptions do not. The very things that created success start causing failure.</w:t>
      </w:r>
    </w:p>
    <w:p>
      <w:pPr>
        <w:pBdr>
          <w:left w:val="single" w:color="E2A336" w:sz="12" w:space="8"/>
        </w:pBdr>
        <w:spacing w:before="240" w:after="160"/>
        <w:ind w:left="200"/>
      </w:pPr>
      <w:r>
        <w:rPr>
          <w:rFonts w:ascii="Courier New" w:cs="Courier New" w:eastAsia="Courier New" w:hAnsi="Courier New"/>
          <w:b/>
          <w:bCs/>
          <w:color w:val="0E1115"/>
          <w:sz w:val="32"/>
          <w:szCs w:val="32"/>
        </w:rPr>
        <w:t xml:space="preserve">The Authority Trap</w:t>
      </w:r>
    </w:p>
    <w:p>
      <w:pPr>
        <w:spacing w:after="200" w:line="276"/>
        <w:jc w:val="left"/>
      </w:pPr>
      <w:r>
        <w:rPr>
          <w:rFonts w:ascii="Courier New" w:cs="Courier New" w:eastAsia="Courier New" w:hAnsi="Courier New"/>
          <w:color w:val="0E1115"/>
          <w:sz w:val="28"/>
          <w:szCs w:val="28"/>
        </w:rPr>
        <w:t xml:space="preserve">This trap mistakes expertise for infallibility. The consultant said it, so it must be true. But experts carry assumptions just like everyone else.</w:t>
      </w:r>
    </w:p>
    <w:p>
      <w:pPr>
        <w:pBdr>
          <w:left w:val="single" w:color="E2A336" w:sz="12" w:space="8"/>
        </w:pBdr>
        <w:spacing w:before="240" w:after="160"/>
        <w:ind w:left="200"/>
      </w:pPr>
      <w:r>
        <w:rPr>
          <w:rFonts w:ascii="Courier New" w:cs="Courier New" w:eastAsia="Courier New" w:hAnsi="Courier New"/>
          <w:b/>
          <w:bCs/>
          <w:color w:val="0E1115"/>
          <w:sz w:val="32"/>
          <w:szCs w:val="32"/>
        </w:rPr>
        <w:t xml:space="preserve">The Consensus Trap</w:t>
      </w:r>
    </w:p>
    <w:p>
      <w:pPr>
        <w:spacing w:after="200" w:line="276"/>
        <w:jc w:val="left"/>
      </w:pPr>
      <w:r>
        <w:rPr>
          <w:rFonts w:ascii="Courier New" w:cs="Courier New" w:eastAsia="Courier New" w:hAnsi="Courier New"/>
          <w:color w:val="0E1115"/>
          <w:sz w:val="28"/>
          <w:szCs w:val="28"/>
        </w:rPr>
        <w:t xml:space="preserve">When everyone agrees, it feels like facts. Unanimous opinion feels unquestionable. But consensus often means shared assumptions, not verified reality. Groupthink masquerading as certainty.</w:t>
      </w:r>
    </w:p>
    <w:p>
      <w:pPr>
        <w:pBdr>
          <w:left w:val="single" w:color="E2A336" w:sz="12" w:space="8"/>
        </w:pBdr>
        <w:spacing w:before="240" w:after="160"/>
        <w:ind w:left="200"/>
      </w:pPr>
      <w:r>
        <w:rPr>
          <w:rFonts w:ascii="Courier New" w:cs="Courier New" w:eastAsia="Courier New" w:hAnsi="Courier New"/>
          <w:b/>
          <w:bCs/>
          <w:color w:val="0E1115"/>
          <w:sz w:val="32"/>
          <w:szCs w:val="32"/>
        </w:rPr>
        <w:t xml:space="preserve">The Complexity Trap</w:t>
      </w:r>
    </w:p>
    <w:p>
      <w:pPr>
        <w:spacing w:after="200" w:line="276"/>
        <w:jc w:val="left"/>
      </w:pPr>
      <w:r>
        <w:rPr>
          <w:rFonts w:ascii="Courier New" w:cs="Courier New" w:eastAsia="Courier New" w:hAnsi="Courier New"/>
          <w:color w:val="0E1115"/>
          <w:sz w:val="28"/>
          <w:szCs w:val="28"/>
        </w:rPr>
        <w:t xml:space="preserve">Some problems seem too complicated to question. But often, complexity hides simple wrong assumptions underneath. Strip away the jargon and you find untested beliefs at the foundation.</w:t>
      </w:r>
    </w:p>
    <w:p>
      <w:pPr>
        <w:pBdr>
          <w:left w:val="single" w:color="E2A336" w:sz="12" w:space="8"/>
        </w:pBdr>
        <w:spacing w:before="240" w:after="160"/>
        <w:ind w:left="200"/>
      </w:pPr>
      <w:r>
        <w:rPr>
          <w:rFonts w:ascii="Courier New" w:cs="Courier New" w:eastAsia="Courier New" w:hAnsi="Courier New"/>
          <w:b/>
          <w:bCs/>
          <w:color w:val="0E1115"/>
          <w:sz w:val="32"/>
          <w:szCs w:val="32"/>
        </w:rPr>
        <w:t xml:space="preserve">The Urgency Trap</w:t>
      </w:r>
    </w:p>
    <w:p>
      <w:pPr>
        <w:spacing w:after="200" w:line="276"/>
        <w:jc w:val="left"/>
      </w:pPr>
      <w:r>
        <w:rPr>
          <w:rFonts w:ascii="Courier New" w:cs="Courier New" w:eastAsia="Courier New" w:hAnsi="Courier New"/>
          <w:color w:val="0E1115"/>
          <w:sz w:val="28"/>
          <w:szCs w:val="28"/>
        </w:rPr>
        <w:t xml:space="preserve">"We don't have time to question this." Urgency is real. But urgency without accuracy is just fast failure. Thirty minutes questioning a critical assumption now can save three months of recovery later.</w:t>
      </w:r>
    </w:p>
    <w:p>
      <w:pPr>
        <w:pBdr>
          <w:left w:val="single" w:color="E2A336" w:sz="12" w:space="8"/>
        </w:pBdr>
        <w:spacing w:before="240" w:after="160"/>
        <w:ind w:left="200"/>
      </w:pPr>
      <w:r>
        <w:rPr>
          <w:rFonts w:ascii="Courier New" w:cs="Courier New" w:eastAsia="Courier New" w:hAnsi="Courier New"/>
          <w:b/>
          <w:bCs/>
          <w:color w:val="0E1115"/>
          <w:sz w:val="32"/>
          <w:szCs w:val="32"/>
        </w:rPr>
        <w:t xml:space="preserve">The Familiarity Trap</w:t>
      </w:r>
    </w:p>
    <w:p>
      <w:pPr>
        <w:spacing w:after="200" w:line="276"/>
        <w:jc w:val="left"/>
      </w:pPr>
      <w:r>
        <w:rPr>
          <w:rFonts w:ascii="Courier New" w:cs="Courier New" w:eastAsia="Courier New" w:hAnsi="Courier New"/>
          <w:color w:val="0E1115"/>
          <w:sz w:val="28"/>
          <w:szCs w:val="28"/>
        </w:rPr>
        <w:t xml:space="preserve">The longer you work with a belief, the more natural it feels. Assumptions you have held for years feel like facts. But time does not make assumptions true. It just makes them comfortable.</w:t>
      </w:r>
    </w:p>
    <w:p>
      <w:pPr>
        <w:pageBreakBefore/>
      </w:pPr>
      <w:r>
        <w:br/>
      </w:r>
    </w:p>
    <w:p>
      <w:pPr>
        <w:pStyle w:val="Heading1"/>
        <w:spacing w:before="300" w:after="200"/>
      </w:pPr>
      <w:r>
        <w:rPr>
          <w:rFonts w:ascii="Courier New" w:cs="Courier New" w:eastAsia="Courier New" w:hAnsi="Courier New"/>
          <w:b/>
          <w:bCs/>
          <w:color w:val="E2A336"/>
          <w:sz w:val="44"/>
          <w:szCs w:val="44"/>
        </w:rPr>
        <w:t xml:space="preserve">CHAPTER 6: BUILDING ASSUMPTION AWARENESS INTO YOUR CULTURE</w:t>
      </w:r>
    </w:p>
    <w:p>
      <w:pPr>
        <w:pBdr>
          <w:left w:val="single" w:color="E2A336" w:sz="12" w:space="8"/>
        </w:pBdr>
        <w:spacing w:before="240" w:after="160"/>
        <w:ind w:left="200"/>
      </w:pPr>
      <w:r>
        <w:rPr>
          <w:rFonts w:ascii="Courier New" w:cs="Courier New" w:eastAsia="Courier New" w:hAnsi="Courier New"/>
          <w:b/>
          <w:bCs/>
          <w:color w:val="0E1115"/>
          <w:sz w:val="32"/>
          <w:szCs w:val="32"/>
        </w:rPr>
        <w:t xml:space="preserve">Quarterly Assumption Audits</w:t>
      </w:r>
    </w:p>
    <w:p>
      <w:pPr>
        <w:spacing w:after="200" w:line="276"/>
        <w:jc w:val="left"/>
      </w:pPr>
      <w:r>
        <w:rPr>
          <w:rFonts w:ascii="Courier New" w:cs="Courier New" w:eastAsia="Courier New" w:hAnsi="Courier New"/>
          <w:color w:val="0E1115"/>
          <w:sz w:val="28"/>
          <w:szCs w:val="28"/>
        </w:rPr>
        <w:t xml:space="preserve">Schedule regular reviews. Not when things go wrong. Regularly. Block 90 minutes every quarter. Bring the team. Review assumptions behind your top three initiatives. Test at least one.</w:t>
      </w:r>
    </w:p>
    <w:p>
      <w:pPr>
        <w:pBdr>
          <w:left w:val="single" w:color="E2A336" w:sz="12" w:space="8"/>
        </w:pBdr>
        <w:spacing w:before="240" w:after="160"/>
        <w:ind w:left="200"/>
      </w:pPr>
      <w:r>
        <w:rPr>
          <w:rFonts w:ascii="Courier New" w:cs="Courier New" w:eastAsia="Courier New" w:hAnsi="Courier New"/>
          <w:b/>
          <w:bCs/>
          <w:color w:val="0E1115"/>
          <w:sz w:val="32"/>
          <w:szCs w:val="32"/>
        </w:rPr>
        <w:t xml:space="preserve">Assumption Logs for Major Decisions</w:t>
      </w:r>
    </w:p>
    <w:p>
      <w:pPr>
        <w:spacing w:after="200" w:line="276"/>
        <w:jc w:val="left"/>
      </w:pPr>
      <w:r>
        <w:rPr>
          <w:rFonts w:ascii="Courier New" w:cs="Courier New" w:eastAsia="Courier New" w:hAnsi="Courier New"/>
          <w:color w:val="0E1115"/>
          <w:sz w:val="28"/>
          <w:szCs w:val="28"/>
        </w:rPr>
        <w:t xml:space="preserve">Every major decision should come with a documented list of assumptions. Write them down when you make the decision. Review them six months later. Learn from the ones that proved wrong.</w:t>
      </w:r>
    </w:p>
    <w:p>
      <w:pPr>
        <w:pBdr>
          <w:left w:val="single" w:color="E2A336" w:sz="12" w:space="8"/>
        </w:pBdr>
        <w:spacing w:before="240" w:after="160"/>
        <w:ind w:left="200"/>
      </w:pPr>
      <w:r>
        <w:rPr>
          <w:rFonts w:ascii="Courier New" w:cs="Courier New" w:eastAsia="Courier New" w:hAnsi="Courier New"/>
          <w:b/>
          <w:bCs/>
          <w:color w:val="0E1115"/>
          <w:sz w:val="32"/>
          <w:szCs w:val="32"/>
        </w:rPr>
        <w:t xml:space="preserve">Celebrate the Questioners</w:t>
      </w:r>
    </w:p>
    <w:p>
      <w:pPr>
        <w:spacing w:after="200" w:line="276"/>
        <w:jc w:val="left"/>
      </w:pPr>
      <w:r>
        <w:rPr>
          <w:rFonts w:ascii="Courier New" w:cs="Courier New" w:eastAsia="Courier New" w:hAnsi="Courier New"/>
          <w:color w:val="0E1115"/>
          <w:sz w:val="28"/>
          <w:szCs w:val="28"/>
        </w:rPr>
        <w:t xml:space="preserve">Make assumption-questioning high-status behavior. Recognize people who challenge sacred cows productively. Make those people the heroes, not the troublemakers.</w:t>
      </w:r>
    </w:p>
    <w:p>
      <w:pPr>
        <w:pBdr>
          <w:left w:val="single" w:color="E2A336" w:sz="12" w:space="8"/>
        </w:pBdr>
        <w:spacing w:before="240" w:after="160"/>
        <w:ind w:left="200"/>
      </w:pPr>
      <w:r>
        <w:rPr>
          <w:rFonts w:ascii="Courier New" w:cs="Courier New" w:eastAsia="Courier New" w:hAnsi="Courier New"/>
          <w:b/>
          <w:bCs/>
          <w:color w:val="0E1115"/>
          <w:sz w:val="32"/>
          <w:szCs w:val="32"/>
        </w:rPr>
        <w:t xml:space="preserve">Track Assumption Accuracy</w:t>
      </w:r>
    </w:p>
    <w:p>
      <w:pPr>
        <w:spacing w:after="200" w:line="276"/>
        <w:jc w:val="left"/>
      </w:pPr>
      <w:r>
        <w:rPr>
          <w:rFonts w:ascii="Courier New" w:cs="Courier New" w:eastAsia="Courier New" w:hAnsi="Courier New"/>
          <w:color w:val="0E1115"/>
          <w:sz w:val="28"/>
          <w:szCs w:val="28"/>
        </w:rPr>
        <w:t xml:space="preserve">How often do your assumptions prove wrong? If your accuracy rate is above 90%, you are probably not questioning enough. Healthy assumption accuracy hovers around 65 to 75 percent.</w:t>
      </w:r>
    </w:p>
    <w:p>
      <w:pPr>
        <w:pageBreakBefore/>
      </w:pPr>
      <w:r>
        <w:br/>
      </w:r>
    </w:p>
    <w:p>
      <w:pPr>
        <w:pStyle w:val="Heading1"/>
        <w:spacing w:before="300" w:after="200"/>
      </w:pPr>
      <w:r>
        <w:rPr>
          <w:rFonts w:ascii="Courier New" w:cs="Courier New" w:eastAsia="Courier New" w:hAnsi="Courier New"/>
          <w:b/>
          <w:bCs/>
          <w:color w:val="E2A336"/>
          <w:sz w:val="44"/>
          <w:szCs w:val="44"/>
        </w:rPr>
        <w:t xml:space="preserve">CHAPTER 7: REAL-WORLD CASE STUDIES</w:t>
      </w:r>
    </w:p>
    <w:p>
      <w:pPr>
        <w:pBdr>
          <w:left w:val="single" w:color="E2A336" w:sz="12" w:space="8"/>
        </w:pBdr>
        <w:spacing w:before="240" w:after="160"/>
        <w:ind w:left="200"/>
      </w:pPr>
      <w:r>
        <w:rPr>
          <w:rFonts w:ascii="Courier New" w:cs="Courier New" w:eastAsia="Courier New" w:hAnsi="Courier New"/>
          <w:b/>
          <w:bCs/>
          <w:color w:val="0E1115"/>
          <w:sz w:val="32"/>
          <w:szCs w:val="32"/>
        </w:rPr>
        <w:t xml:space="preserve">Case Study 1: The Healthcare Discovery</w:t>
      </w:r>
    </w:p>
    <w:p>
      <w:pPr>
        <w:spacing w:after="200" w:line="276"/>
        <w:jc w:val="left"/>
      </w:pPr>
      <w:r>
        <w:rPr>
          <w:rFonts w:ascii="Courier New" w:cs="Courier New" w:eastAsia="Courier New" w:hAnsi="Courier New"/>
          <w:color w:val="0E1115"/>
          <w:sz w:val="28"/>
          <w:szCs w:val="28"/>
        </w:rPr>
        <w:t xml:space="preserve">A healthcare provider spent millions recruiting prestigious doctors. They assumed patients wanted the best specialists. Satisfaction scores stayed flat. Someone finally questioned the assumption and ran a pilot clinic focused on access instead of prestige. Satisfaction jumped 35% in three months.</w:t>
      </w:r>
    </w:p>
    <w:p>
      <w:pPr>
        <w:spacing w:after="200" w:line="276"/>
        <w:jc w:val="left"/>
      </w:pPr>
      <w:r>
        <w:rPr>
          <w:rFonts w:ascii="Courier New" w:cs="Courier New" w:eastAsia="Courier New" w:hAnsi="Courier New"/>
          <w:color w:val="0E1115"/>
          <w:sz w:val="28"/>
          <w:szCs w:val="28"/>
        </w:rPr>
        <w:t xml:space="preserve">Patients wanted the best care. And care has more dimensions than credentials.</w:t>
      </w:r>
    </w:p>
    <w:p>
      <w:pPr>
        <w:pBdr>
          <w:left w:val="single" w:color="E2A336" w:sz="12" w:space="8"/>
        </w:pBdr>
        <w:spacing w:before="240" w:after="160"/>
        <w:ind w:left="200"/>
      </w:pPr>
      <w:r>
        <w:rPr>
          <w:rFonts w:ascii="Courier New" w:cs="Courier New" w:eastAsia="Courier New" w:hAnsi="Courier New"/>
          <w:b/>
          <w:bCs/>
          <w:color w:val="0E1115"/>
          <w:sz w:val="32"/>
          <w:szCs w:val="32"/>
        </w:rPr>
        <w:t xml:space="preserve">Case Study 2: The Software Pivot</w:t>
      </w:r>
    </w:p>
    <w:p>
      <w:pPr>
        <w:spacing w:after="200" w:line="276"/>
        <w:jc w:val="left"/>
      </w:pPr>
      <w:r>
        <w:rPr>
          <w:rFonts w:ascii="Courier New" w:cs="Courier New" w:eastAsia="Courier New" w:hAnsi="Courier New"/>
          <w:color w:val="0E1115"/>
          <w:sz w:val="28"/>
          <w:szCs w:val="28"/>
        </w:rPr>
        <w:t xml:space="preserve">A software company built a technically sophisticated product. Engineers loved it. The assumption was that technical excellence would drive adoption. One team member asked: "Could we look at how the new design addresses the top three customer pain points?" That question led to user testing, which revealed the disconnect. The product got redesigned and succeeded.</w:t>
      </w:r>
    </w:p>
    <w:p>
      <w:pPr>
        <w:pBdr>
          <w:left w:val="single" w:color="E2A336" w:sz="12" w:space="8"/>
        </w:pBdr>
        <w:spacing w:before="240" w:after="160"/>
        <w:ind w:left="200"/>
      </w:pPr>
      <w:r>
        <w:rPr>
          <w:rFonts w:ascii="Courier New" w:cs="Courier New" w:eastAsia="Courier New" w:hAnsi="Courier New"/>
          <w:b/>
          <w:bCs/>
          <w:color w:val="0E1115"/>
          <w:sz w:val="32"/>
          <w:szCs w:val="32"/>
        </w:rPr>
        <w:t xml:space="preserve">Case Study 3: The 47 Initiatives</w:t>
      </w:r>
    </w:p>
    <w:p>
      <w:pPr>
        <w:spacing w:after="200" w:line="276"/>
        <w:jc w:val="left"/>
      </w:pPr>
      <w:r>
        <w:rPr>
          <w:rFonts w:ascii="Courier New" w:cs="Courier New" w:eastAsia="Courier New" w:hAnsi="Courier New"/>
          <w:color w:val="0E1115"/>
          <w:sz w:val="28"/>
          <w:szCs w:val="28"/>
        </w:rPr>
        <w:t xml:space="preserve">A company had 47 active initiatives. Every one had a champion. When they tested the underlying assumptions against the actual mission, only five scored above a 4 out of 5. They cut 42 in one meeting. Six months later, revenue up 60%, satisfaction up 40%.</w:t>
      </w:r>
    </w:p>
    <w:p>
      <w:pPr>
        <w:pageBreakBefore/>
      </w:pPr>
      <w:r>
        <w:br/>
      </w:r>
    </w:p>
    <w:p>
      <w:pPr>
        <w:pStyle w:val="Heading1"/>
        <w:spacing w:before="300" w:after="200"/>
      </w:pPr>
      <w:r>
        <w:rPr>
          <w:rFonts w:ascii="Courier New" w:cs="Courier New" w:eastAsia="Courier New" w:hAnsi="Courier New"/>
          <w:b/>
          <w:bCs/>
          <w:color w:val="E2A336"/>
          <w:sz w:val="44"/>
          <w:szCs w:val="44"/>
        </w:rPr>
        <w:t xml:space="preserve">APPENDIX: WORKSHEETS AND CHECKLISTS</w:t>
      </w:r>
    </w:p>
    <w:p>
      <w:pPr>
        <w:pBdr>
          <w:left w:val="single" w:color="E2A336" w:sz="12" w:space="8"/>
        </w:pBdr>
        <w:spacing w:before="240" w:after="160"/>
        <w:ind w:left="200"/>
      </w:pPr>
      <w:r>
        <w:rPr>
          <w:rFonts w:ascii="Courier New" w:cs="Courier New" w:eastAsia="Courier New" w:hAnsi="Courier New"/>
          <w:b/>
          <w:bCs/>
          <w:color w:val="0E1115"/>
          <w:sz w:val="32"/>
          <w:szCs w:val="32"/>
        </w:rPr>
        <w:t xml:space="preserve">Assumptions Scan Worksheet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c>
          <w:tcPr>
            <w:tcW w:type="dxa" w:w="3200"/>
            <w:tcBorders>
              <w:top w:val="single" w:color="2A3040" w:sz="1"/>
              <w:left w:val="single" w:color="2A3040" w:sz="1"/>
              <w:bottom w:val="single" w:color="2A3040" w:sz="1"/>
              <w:right w:val="single" w:color="2A3040" w:sz="1"/>
            </w:tcBorders>
            <w:shd w:fill="0E1115" w:val="clear"/>
            <w:tcMar>
              <w:top w:type="dxa" w:w="80"/>
              <w:left w:type="dxa" w:w="120"/>
              <w:bottom w:type="dxa" w:w="80"/>
              <w:right w:type="dxa" w:w="120"/>
            </w:tcMar>
          </w:tcPr>
          <w:p>
            <w:r>
              <w:rPr>
                <w:rFonts w:ascii="Courier New" w:cs="Courier New" w:eastAsia="Courier New" w:hAnsi="Courier New"/>
                <w:b/>
                <w:bCs/>
                <w:color w:val="FFFFFF"/>
                <w:sz w:val="22"/>
                <w:szCs w:val="22"/>
              </w:rPr>
              <w:t xml:space="preserve">Step</w:t>
            </w:r>
          </w:p>
        </w:tc>
        <w:tc>
          <w:tcPr>
            <w:tcW w:type="dxa" w:w="6160"/>
            <w:tcBorders>
              <w:top w:val="single" w:color="2A3040" w:sz="1"/>
              <w:left w:val="single" w:color="2A3040" w:sz="1"/>
              <w:bottom w:val="single" w:color="2A3040" w:sz="1"/>
              <w:right w:val="single" w:color="2A3040" w:sz="1"/>
            </w:tcBorders>
            <w:shd w:fill="0E1115" w:val="clear"/>
            <w:tcMar>
              <w:top w:type="dxa" w:w="80"/>
              <w:left w:type="dxa" w:w="120"/>
              <w:bottom w:type="dxa" w:w="80"/>
              <w:right w:type="dxa" w:w="120"/>
            </w:tcMar>
          </w:tcPr>
          <w:p>
            <w:r>
              <w:rPr>
                <w:rFonts w:ascii="Courier New" w:cs="Courier New" w:eastAsia="Courier New" w:hAnsi="Courier New"/>
                <w:b/>
                <w:bCs/>
                <w:color w:val="FFFFFF"/>
                <w:sz w:val="22"/>
                <w:szCs w:val="22"/>
              </w:rPr>
              <w:t xml:space="preserve">Your Response</w:t>
            </w:r>
          </w:p>
        </w:tc>
      </w:tr>
      <w:tr>
        <w:tc>
          <w:tcPr>
            <w:tcW w:type="dxa" w:w="320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bCs/>
                <w:color w:val="0E1115"/>
                <w:sz w:val="22"/>
                <w:szCs w:val="22"/>
              </w:rPr>
              <w:t xml:space="preserve">Initiative Being Evaluated</w:t>
            </w:r>
          </w:p>
        </w:tc>
        <w:tc>
          <w:tcPr>
            <w:tcW w:type="dxa" w:w="616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val="false"/>
                <w:bCs w:val="false"/>
                <w:color w:val="0E1115"/>
                <w:sz w:val="22"/>
                <w:szCs w:val="22"/>
              </w:rPr>
              <w:t xml:space="preserve"/>
            </w:r>
          </w:p>
        </w:tc>
      </w:tr>
      <w:tr>
        <w:tc>
          <w:tcPr>
            <w:tcW w:type="dxa" w:w="320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bCs/>
                <w:color w:val="0E1115"/>
                <w:sz w:val="22"/>
                <w:szCs w:val="22"/>
              </w:rPr>
              <w:t xml:space="preserve">Assumption 1</w:t>
            </w:r>
          </w:p>
        </w:tc>
        <w:tc>
          <w:tcPr>
            <w:tcW w:type="dxa" w:w="616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val="false"/>
                <w:bCs w:val="false"/>
                <w:color w:val="0E1115"/>
                <w:sz w:val="22"/>
                <w:szCs w:val="22"/>
              </w:rPr>
              <w:t xml:space="preserve"/>
            </w:r>
          </w:p>
        </w:tc>
      </w:tr>
      <w:tr>
        <w:tc>
          <w:tcPr>
            <w:tcW w:type="dxa" w:w="320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bCs/>
                <w:color w:val="0E1115"/>
                <w:sz w:val="22"/>
                <w:szCs w:val="22"/>
              </w:rPr>
              <w:t xml:space="preserve">Assumption 2</w:t>
            </w:r>
          </w:p>
        </w:tc>
        <w:tc>
          <w:tcPr>
            <w:tcW w:type="dxa" w:w="616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val="false"/>
                <w:bCs w:val="false"/>
                <w:color w:val="0E1115"/>
                <w:sz w:val="22"/>
                <w:szCs w:val="22"/>
              </w:rPr>
              <w:t xml:space="preserve"/>
            </w:r>
          </w:p>
        </w:tc>
      </w:tr>
      <w:tr>
        <w:tc>
          <w:tcPr>
            <w:tcW w:type="dxa" w:w="320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bCs/>
                <w:color w:val="0E1115"/>
                <w:sz w:val="22"/>
                <w:szCs w:val="22"/>
              </w:rPr>
              <w:t xml:space="preserve">Assumption 3</w:t>
            </w:r>
          </w:p>
        </w:tc>
        <w:tc>
          <w:tcPr>
            <w:tcW w:type="dxa" w:w="616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val="false"/>
                <w:bCs w:val="false"/>
                <w:color w:val="0E1115"/>
                <w:sz w:val="22"/>
                <w:szCs w:val="22"/>
              </w:rPr>
              <w:t xml:space="preserve"/>
            </w:r>
          </w:p>
        </w:tc>
      </w:tr>
      <w:tr>
        <w:tc>
          <w:tcPr>
            <w:tcW w:type="dxa" w:w="320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bCs/>
                <w:color w:val="0E1115"/>
                <w:sz w:val="22"/>
                <w:szCs w:val="22"/>
              </w:rPr>
              <w:t xml:space="preserve">Assumption 4</w:t>
            </w:r>
          </w:p>
        </w:tc>
        <w:tc>
          <w:tcPr>
            <w:tcW w:type="dxa" w:w="616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val="false"/>
                <w:bCs w:val="false"/>
                <w:color w:val="0E1115"/>
                <w:sz w:val="22"/>
                <w:szCs w:val="22"/>
              </w:rPr>
              <w:t xml:space="preserve"/>
            </w:r>
          </w:p>
        </w:tc>
      </w:tr>
      <w:tr>
        <w:tc>
          <w:tcPr>
            <w:tcW w:type="dxa" w:w="320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bCs/>
                <w:color w:val="0E1115"/>
                <w:sz w:val="22"/>
                <w:szCs w:val="22"/>
              </w:rPr>
              <w:t xml:space="preserve">Assumption 5</w:t>
            </w:r>
          </w:p>
        </w:tc>
        <w:tc>
          <w:tcPr>
            <w:tcW w:type="dxa" w:w="616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val="false"/>
                <w:bCs w:val="false"/>
                <w:color w:val="0E1115"/>
                <w:sz w:val="22"/>
                <w:szCs w:val="22"/>
              </w:rPr>
              <w:t xml:space="preserve"/>
            </w:r>
          </w:p>
        </w:tc>
      </w:tr>
      <w:tr>
        <w:tc>
          <w:tcPr>
            <w:tcW w:type="dxa" w:w="320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bCs/>
                <w:color w:val="0E1115"/>
                <w:sz w:val="22"/>
                <w:szCs w:val="22"/>
              </w:rPr>
              <w:t xml:space="preserve">Highest-Risk Assumption</w:t>
            </w:r>
          </w:p>
        </w:tc>
        <w:tc>
          <w:tcPr>
            <w:tcW w:type="dxa" w:w="616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val="false"/>
                <w:bCs w:val="false"/>
                <w:color w:val="0E1115"/>
                <w:sz w:val="22"/>
                <w:szCs w:val="22"/>
              </w:rPr>
              <w:t xml:space="preserve"/>
            </w:r>
          </w:p>
        </w:tc>
      </w:tr>
      <w:tr>
        <w:tc>
          <w:tcPr>
            <w:tcW w:type="dxa" w:w="320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bCs/>
                <w:color w:val="0E1115"/>
                <w:sz w:val="22"/>
                <w:szCs w:val="22"/>
              </w:rPr>
              <w:t xml:space="preserve">Evidence Supporting It</w:t>
            </w:r>
          </w:p>
        </w:tc>
        <w:tc>
          <w:tcPr>
            <w:tcW w:type="dxa" w:w="616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val="false"/>
                <w:bCs w:val="false"/>
                <w:color w:val="0E1115"/>
                <w:sz w:val="22"/>
                <w:szCs w:val="22"/>
              </w:rPr>
              <w:t xml:space="preserve"/>
            </w:r>
          </w:p>
        </w:tc>
      </w:tr>
      <w:tr>
        <w:tc>
          <w:tcPr>
            <w:tcW w:type="dxa" w:w="320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bCs/>
                <w:color w:val="0E1115"/>
                <w:sz w:val="22"/>
                <w:szCs w:val="22"/>
              </w:rPr>
              <w:t xml:space="preserve">Last Time Verified</w:t>
            </w:r>
          </w:p>
        </w:tc>
        <w:tc>
          <w:tcPr>
            <w:tcW w:type="dxa" w:w="616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val="false"/>
                <w:bCs w:val="false"/>
                <w:color w:val="0E1115"/>
                <w:sz w:val="22"/>
                <w:szCs w:val="22"/>
              </w:rPr>
              <w:t xml:space="preserve"/>
            </w:r>
          </w:p>
        </w:tc>
      </w:tr>
      <w:tr>
        <w:tc>
          <w:tcPr>
            <w:tcW w:type="dxa" w:w="320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bCs/>
                <w:color w:val="0E1115"/>
                <w:sz w:val="22"/>
                <w:szCs w:val="22"/>
              </w:rPr>
              <w:t xml:space="preserve">What Changes If False</w:t>
            </w:r>
          </w:p>
        </w:tc>
        <w:tc>
          <w:tcPr>
            <w:tcW w:type="dxa" w:w="616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val="false"/>
                <w:bCs w:val="false"/>
                <w:color w:val="0E1115"/>
                <w:sz w:val="22"/>
                <w:szCs w:val="22"/>
              </w:rPr>
              <w:t xml:space="preserve"/>
            </w:r>
          </w:p>
        </w:tc>
      </w:tr>
      <w:tr>
        <w:tc>
          <w:tcPr>
            <w:tcW w:type="dxa" w:w="320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bCs/>
                <w:color w:val="0E1115"/>
                <w:sz w:val="22"/>
                <w:szCs w:val="22"/>
              </w:rPr>
              <w:t xml:space="preserve">Quick Test Design</w:t>
            </w:r>
          </w:p>
        </w:tc>
        <w:tc>
          <w:tcPr>
            <w:tcW w:type="dxa" w:w="616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val="false"/>
                <w:bCs w:val="false"/>
                <w:color w:val="0E1115"/>
                <w:sz w:val="22"/>
                <w:szCs w:val="22"/>
              </w:rPr>
              <w:t xml:space="preserve"/>
            </w:r>
          </w:p>
        </w:tc>
      </w:tr>
      <w:tr>
        <w:tc>
          <w:tcPr>
            <w:tcW w:type="dxa" w:w="320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bCs/>
                <w:color w:val="0E1115"/>
                <w:sz w:val="22"/>
                <w:szCs w:val="22"/>
              </w:rPr>
              <w:t xml:space="preserve">Test Results</w:t>
            </w:r>
          </w:p>
        </w:tc>
        <w:tc>
          <w:tcPr>
            <w:tcW w:type="dxa" w:w="616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val="false"/>
                <w:bCs w:val="false"/>
                <w:color w:val="0E1115"/>
                <w:sz w:val="22"/>
                <w:szCs w:val="22"/>
              </w:rPr>
              <w:t xml:space="preserve"/>
            </w:r>
          </w:p>
        </w:tc>
      </w:tr>
      <w:tr>
        <w:tc>
          <w:tcPr>
            <w:tcW w:type="dxa" w:w="320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bCs/>
                <w:color w:val="0E1115"/>
                <w:sz w:val="22"/>
                <w:szCs w:val="22"/>
              </w:rPr>
              <w:t xml:space="preserve">Updated Belief</w:t>
            </w:r>
          </w:p>
        </w:tc>
        <w:tc>
          <w:tcPr>
            <w:tcW w:type="dxa" w:w="616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val="false"/>
                <w:bCs w:val="false"/>
                <w:color w:val="0E1115"/>
                <w:sz w:val="22"/>
                <w:szCs w:val="22"/>
              </w:rPr>
              <w:t xml:space="preserve"/>
            </w:r>
          </w:p>
        </w:tc>
      </w:tr>
    </w:tbl>
    <w:p>
      <w:pPr>
        <w:spacing w:after="100"/>
      </w:pPr>
    </w:p>
    <w:p>
      <w:pPr>
        <w:pBdr>
          <w:left w:val="single" w:color="E2A336" w:sz="12" w:space="8"/>
        </w:pBdr>
        <w:spacing w:before="240" w:after="160"/>
        <w:ind w:left="200"/>
      </w:pPr>
      <w:r>
        <w:rPr>
          <w:rFonts w:ascii="Courier New" w:cs="Courier New" w:eastAsia="Courier New" w:hAnsi="Courier New"/>
          <w:b/>
          <w:bCs/>
          <w:color w:val="0E1115"/>
          <w:sz w:val="32"/>
          <w:szCs w:val="32"/>
        </w:rPr>
        <w:t xml:space="preserve">Quick Reference: Five Questioning Techniques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3400"/>
        <w:gridCol w:w="3760"/>
      </w:tblGrid>
      <w:tr>
        <w:tc>
          <w:tcPr>
            <w:tcW w:type="dxa" w:w="2200"/>
            <w:tcBorders>
              <w:top w:val="single" w:color="2A3040" w:sz="1"/>
              <w:left w:val="single" w:color="2A3040" w:sz="1"/>
              <w:bottom w:val="single" w:color="2A3040" w:sz="1"/>
              <w:right w:val="single" w:color="2A3040" w:sz="1"/>
            </w:tcBorders>
            <w:shd w:fill="0E1115" w:val="clear"/>
            <w:tcMar>
              <w:top w:type="dxa" w:w="80"/>
              <w:left w:type="dxa" w:w="120"/>
              <w:bottom w:type="dxa" w:w="80"/>
              <w:right w:type="dxa" w:w="120"/>
            </w:tcMar>
          </w:tcPr>
          <w:p>
            <w:r>
              <w:rPr>
                <w:rFonts w:ascii="Courier New" w:cs="Courier New" w:eastAsia="Courier New" w:hAnsi="Courier New"/>
                <w:b/>
                <w:bCs/>
                <w:color w:val="FFFFFF"/>
                <w:sz w:val="22"/>
                <w:szCs w:val="22"/>
              </w:rPr>
              <w:t xml:space="preserve">Technique</w:t>
            </w:r>
          </w:p>
        </w:tc>
        <w:tc>
          <w:tcPr>
            <w:tcW w:type="dxa" w:w="3400"/>
            <w:tcBorders>
              <w:top w:val="single" w:color="2A3040" w:sz="1"/>
              <w:left w:val="single" w:color="2A3040" w:sz="1"/>
              <w:bottom w:val="single" w:color="2A3040" w:sz="1"/>
              <w:right w:val="single" w:color="2A3040" w:sz="1"/>
            </w:tcBorders>
            <w:shd w:fill="0E1115" w:val="clear"/>
            <w:tcMar>
              <w:top w:type="dxa" w:w="80"/>
              <w:left w:type="dxa" w:w="120"/>
              <w:bottom w:type="dxa" w:w="80"/>
              <w:right w:type="dxa" w:w="120"/>
            </w:tcMar>
          </w:tcPr>
          <w:p>
            <w:r>
              <w:rPr>
                <w:rFonts w:ascii="Courier New" w:cs="Courier New" w:eastAsia="Courier New" w:hAnsi="Courier New"/>
                <w:b/>
                <w:bCs/>
                <w:color w:val="FFFFFF"/>
                <w:sz w:val="22"/>
                <w:szCs w:val="22"/>
              </w:rPr>
              <w:t xml:space="preserve">The Question</w:t>
            </w:r>
          </w:p>
        </w:tc>
        <w:tc>
          <w:tcPr>
            <w:tcW w:type="dxa" w:w="3760"/>
            <w:tcBorders>
              <w:top w:val="single" w:color="2A3040" w:sz="1"/>
              <w:left w:val="single" w:color="2A3040" w:sz="1"/>
              <w:bottom w:val="single" w:color="2A3040" w:sz="1"/>
              <w:right w:val="single" w:color="2A3040" w:sz="1"/>
            </w:tcBorders>
            <w:shd w:fill="0E1115" w:val="clear"/>
            <w:tcMar>
              <w:top w:type="dxa" w:w="80"/>
              <w:left w:type="dxa" w:w="120"/>
              <w:bottom w:type="dxa" w:w="80"/>
              <w:right w:type="dxa" w:w="120"/>
            </w:tcMar>
          </w:tcPr>
          <w:p>
            <w:r>
              <w:rPr>
                <w:rFonts w:ascii="Courier New" w:cs="Courier New" w:eastAsia="Courier New" w:hAnsi="Courier New"/>
                <w:b/>
                <w:bCs/>
                <w:color w:val="FFFFFF"/>
                <w:sz w:val="22"/>
                <w:szCs w:val="22"/>
              </w:rPr>
              <w:t xml:space="preserve">Best Used When</w:t>
            </w:r>
          </w:p>
        </w:tc>
      </w:tr>
      <w:tr>
        <w:tc>
          <w:tcPr>
            <w:tcW w:type="dxa" w:w="220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bCs/>
                <w:color w:val="0E1115"/>
                <w:sz w:val="22"/>
                <w:szCs w:val="22"/>
              </w:rPr>
              <w:t xml:space="preserve">Naive Question</w:t>
            </w:r>
          </w:p>
        </w:tc>
        <w:tc>
          <w:tcPr>
            <w:tcW w:type="dxa" w:w="340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val="false"/>
                <w:bCs w:val="false"/>
                <w:color w:val="0E1115"/>
                <w:sz w:val="22"/>
                <w:szCs w:val="22"/>
              </w:rPr>
              <w:t xml:space="preserve">"Why do we believe that?"</w:t>
            </w:r>
          </w:p>
        </w:tc>
        <w:tc>
          <w:tcPr>
            <w:tcW w:type="dxa" w:w="376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val="false"/>
                <w:bCs w:val="false"/>
                <w:color w:val="0E1115"/>
                <w:sz w:val="22"/>
                <w:szCs w:val="22"/>
              </w:rPr>
              <w:t xml:space="preserve">Assumption seems weak</w:t>
            </w:r>
          </w:p>
        </w:tc>
      </w:tr>
      <w:tr>
        <w:tc>
          <w:tcPr>
            <w:tcW w:type="dxa" w:w="220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bCs/>
                <w:color w:val="0E1115"/>
                <w:sz w:val="22"/>
                <w:szCs w:val="22"/>
              </w:rPr>
              <w:t xml:space="preserve">Evidence Request</w:t>
            </w:r>
          </w:p>
        </w:tc>
        <w:tc>
          <w:tcPr>
            <w:tcW w:type="dxa" w:w="340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val="false"/>
                <w:bCs w:val="false"/>
                <w:color w:val="0E1115"/>
                <w:sz w:val="22"/>
                <w:szCs w:val="22"/>
              </w:rPr>
              <w:t xml:space="preserve">"Can we see the data?"</w:t>
            </w:r>
          </w:p>
        </w:tc>
        <w:tc>
          <w:tcPr>
            <w:tcW w:type="dxa" w:w="376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val="false"/>
                <w:bCs w:val="false"/>
                <w:color w:val="0E1115"/>
                <w:sz w:val="22"/>
                <w:szCs w:val="22"/>
              </w:rPr>
              <w:t xml:space="preserve">Need to depersonalize</w:t>
            </w:r>
          </w:p>
        </w:tc>
      </w:tr>
      <w:tr>
        <w:tc>
          <w:tcPr>
            <w:tcW w:type="dxa" w:w="220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bCs/>
                <w:color w:val="0E1115"/>
                <w:sz w:val="22"/>
                <w:szCs w:val="22"/>
              </w:rPr>
              <w:t xml:space="preserve">Inversion</w:t>
            </w:r>
          </w:p>
        </w:tc>
        <w:tc>
          <w:tcPr>
            <w:tcW w:type="dxa" w:w="340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val="false"/>
                <w:bCs w:val="false"/>
                <w:color w:val="0E1115"/>
                <w:sz w:val="22"/>
                <w:szCs w:val="22"/>
              </w:rPr>
              <w:t xml:space="preserve">"What if the opposite were true?"</w:t>
            </w:r>
          </w:p>
        </w:tc>
        <w:tc>
          <w:tcPr>
            <w:tcW w:type="dxa" w:w="376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val="false"/>
                <w:bCs w:val="false"/>
                <w:color w:val="0E1115"/>
                <w:sz w:val="22"/>
                <w:szCs w:val="22"/>
              </w:rPr>
              <w:t xml:space="preserve">Team is defensive</w:t>
            </w:r>
          </w:p>
        </w:tc>
      </w:tr>
      <w:tr>
        <w:tc>
          <w:tcPr>
            <w:tcW w:type="dxa" w:w="220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bCs/>
                <w:color w:val="0E1115"/>
                <w:sz w:val="22"/>
                <w:szCs w:val="22"/>
              </w:rPr>
              <w:t xml:space="preserve">Exception Hunt</w:t>
            </w:r>
          </w:p>
        </w:tc>
        <w:tc>
          <w:tcPr>
            <w:tcW w:type="dxa" w:w="340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val="false"/>
                <w:bCs w:val="false"/>
                <w:color w:val="0E1115"/>
                <w:sz w:val="22"/>
                <w:szCs w:val="22"/>
              </w:rPr>
              <w:t xml:space="preserve">"When has this not been true?"</w:t>
            </w:r>
          </w:p>
        </w:tc>
        <w:tc>
          <w:tcPr>
            <w:tcW w:type="dxa" w:w="376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val="false"/>
                <w:bCs w:val="false"/>
                <w:color w:val="0E1115"/>
                <w:sz w:val="22"/>
                <w:szCs w:val="22"/>
              </w:rPr>
              <w:t xml:space="preserve">Consensus too strong</w:t>
            </w:r>
          </w:p>
        </w:tc>
      </w:tr>
      <w:tr>
        <w:tc>
          <w:tcPr>
            <w:tcW w:type="dxa" w:w="220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bCs/>
                <w:color w:val="0E1115"/>
                <w:sz w:val="22"/>
                <w:szCs w:val="22"/>
              </w:rPr>
              <w:t xml:space="preserve">Future Test</w:t>
            </w:r>
          </w:p>
        </w:tc>
        <w:tc>
          <w:tcPr>
            <w:tcW w:type="dxa" w:w="340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val="false"/>
                <w:bCs w:val="false"/>
                <w:color w:val="0E1115"/>
                <w:sz w:val="22"/>
                <w:szCs w:val="22"/>
              </w:rPr>
              <w:t xml:space="preserve">"Will this be true in 5 years?"</w:t>
            </w:r>
          </w:p>
        </w:tc>
        <w:tc>
          <w:tcPr>
            <w:tcW w:type="dxa" w:w="3760"/>
            <w:tcBorders>
              <w:top w:val="single" w:color="2A3040" w:sz="1"/>
              <w:left w:val="single" w:color="2A3040" w:sz="1"/>
              <w:bottom w:val="single" w:color="2A3040" w:sz="1"/>
              <w:right w:val="single" w:color="2A3040" w:sz="1"/>
            </w:tcBorders>
            <w:shd w:fill="F5F2EB" w:val="clear"/>
            <w:tcMar>
              <w:top w:type="dxa" w:w="80"/>
              <w:left w:type="dxa" w:w="120"/>
              <w:bottom w:type="dxa" w:w="80"/>
              <w:right w:type="dxa" w:w="120"/>
            </w:tcMar>
          </w:tcPr>
          <w:p>
            <w:r>
              <w:rPr>
                <w:rFonts w:ascii="Courier New" w:cs="Courier New" w:eastAsia="Courier New" w:hAnsi="Courier New"/>
                <w:b w:val="false"/>
                <w:bCs w:val="false"/>
                <w:color w:val="0E1115"/>
                <w:sz w:val="22"/>
                <w:szCs w:val="22"/>
              </w:rPr>
              <w:t xml:space="preserve">Assumption feels permanent</w:t>
            </w:r>
          </w:p>
        </w:tc>
      </w:tr>
    </w:tbl>
    <w:p>
      <w:pPr>
        <w:pageBreakBefore/>
      </w:pPr>
      <w:r>
        <w:br/>
      </w:r>
    </w:p>
    <w:p>
      <w:pPr>
        <w:pStyle w:val="Heading1"/>
        <w:spacing w:before="300" w:after="200"/>
      </w:pPr>
      <w:r>
        <w:rPr>
          <w:rFonts w:ascii="Courier New" w:cs="Courier New" w:eastAsia="Courier New" w:hAnsi="Courier New"/>
          <w:b/>
          <w:bCs/>
          <w:color w:val="E2A336"/>
          <w:sz w:val="44"/>
          <w:szCs w:val="44"/>
        </w:rPr>
        <w:t xml:space="preserve">ABOUT THE AUTHOR</w:t>
      </w:r>
    </w:p>
    <w:p>
      <w:pPr>
        <w:spacing w:after="200" w:line="276"/>
        <w:jc w:val="left"/>
      </w:pPr>
      <w:r>
        <w:rPr>
          <w:rFonts w:ascii="Courier New" w:cs="Courier New" w:eastAsia="Courier New" w:hAnsi="Courier New"/>
          <w:color w:val="0E1115"/>
          <w:sz w:val="28"/>
          <w:szCs w:val="28"/>
        </w:rPr>
        <w:t xml:space="preserve">Taz Brown founded Taz Brown Strategies after spending fifteen years watching smart people stay silent while bad decisions marched forward unchallenged.</w:t>
      </w:r>
    </w:p>
    <w:p>
      <w:pPr>
        <w:spacing w:after="200" w:line="276"/>
        <w:jc w:val="left"/>
      </w:pPr>
      <w:r>
        <w:rPr>
          <w:rFonts w:ascii="Courier New" w:cs="Courier New" w:eastAsia="Courier New" w:hAnsi="Courier New"/>
          <w:color w:val="0E1115"/>
          <w:sz w:val="28"/>
          <w:szCs w:val="28"/>
        </w:rPr>
        <w:t xml:space="preserve">She has worked with hundreds of teams across industries. Tech startups burning through funding on products nobody wanted. Healthcare systems where safety concerns went unvoiced. Manufacturing companies where line workers spotted quality problems that management missed.</w:t>
      </w:r>
    </w:p>
    <w:p>
      <w:pPr>
        <w:spacing w:after="200" w:line="276"/>
        <w:jc w:val="left"/>
      </w:pPr>
      <w:r>
        <w:rPr>
          <w:rFonts w:ascii="Courier New" w:cs="Courier New" w:eastAsia="Courier New" w:hAnsi="Courier New"/>
          <w:color w:val="0E1115"/>
          <w:sz w:val="28"/>
          <w:szCs w:val="28"/>
        </w:rPr>
        <w:t xml:space="preserve">The pattern was always the same. People knew. They just did not speak. Not because they lacked intelligence or insight. Because they lacked a system for speaking up safely and effectively.</w:t>
      </w:r>
    </w:p>
    <w:p>
      <w:pPr>
        <w:spacing w:before="200" w:after="200"/>
        <w:ind w:left="600" w:right="600"/>
        <w:jc w:val="center"/>
      </w:pPr>
      <w:r>
        <w:rPr>
          <w:rFonts w:ascii="Courier New" w:cs="Courier New" w:eastAsia="Courier New" w:hAnsi="Courier New"/>
          <w:i/>
          <w:iCs/>
          <w:color w:val="B8862D"/>
          <w:sz w:val="26"/>
          <w:szCs w:val="26"/>
        </w:rPr>
        <w:t xml:space="preserve">"I don't coach to motivate or cheerlead. I coach to disrupt the complacency and false harmony that quietly kill results."</w:t>
      </w:r>
    </w:p>
    <w:p>
      <w:pPr>
        <w:spacing w:after="100"/>
      </w:pPr>
    </w:p>
    <w:p>
      <w:pPr>
        <w:spacing w:after="200" w:line="276"/>
        <w:jc w:val="left"/>
      </w:pPr>
      <w:r>
        <w:rPr>
          <w:rFonts w:ascii="Courier New" w:cs="Courier New" w:eastAsia="Courier New" w:hAnsi="Courier New"/>
          <w:b/>
          <w:bCs/>
          <w:color w:val="E2A336"/>
          <w:sz w:val="28"/>
          <w:szCs w:val="28"/>
        </w:rPr>
        <w:t xml:space="preserve">Email: </w:t>
      </w:r>
      <w:r>
        <w:rPr>
          <w:rFonts w:ascii="Courier New" w:cs="Courier New" w:eastAsia="Courier New" w:hAnsi="Courier New"/>
          <w:color w:val="0E1115"/>
          <w:sz w:val="28"/>
          <w:szCs w:val="28"/>
        </w:rPr>
        <w:t xml:space="preserve">taz@tazbrownstrategies.com</w:t>
      </w:r>
    </w:p>
    <w:p>
      <w:pPr>
        <w:spacing w:after="200" w:line="276"/>
        <w:jc w:val="left"/>
      </w:pPr>
      <w:r>
        <w:rPr>
          <w:rFonts w:ascii="Courier New" w:cs="Courier New" w:eastAsia="Courier New" w:hAnsi="Courier New"/>
          <w:b/>
          <w:bCs/>
          <w:color w:val="E2A336"/>
          <w:sz w:val="28"/>
          <w:szCs w:val="28"/>
        </w:rPr>
        <w:t xml:space="preserve">Web: </w:t>
      </w:r>
      <w:r>
        <w:rPr>
          <w:rFonts w:ascii="Courier New" w:cs="Courier New" w:eastAsia="Courier New" w:hAnsi="Courier New"/>
          <w:color w:val="0E1115"/>
          <w:sz w:val="28"/>
          <w:szCs w:val="28"/>
        </w:rPr>
        <w:t xml:space="preserve">tazbrownstrategies.com</w:t>
      </w:r>
    </w:p>
    <w:p>
      <w:pPr>
        <w:spacing w:after="200" w:line="276"/>
        <w:jc w:val="left"/>
      </w:pPr>
      <w:r>
        <w:rPr>
          <w:rFonts w:ascii="Courier New" w:cs="Courier New" w:eastAsia="Courier New" w:hAnsi="Courier New"/>
          <w:b/>
          <w:bCs/>
          <w:color w:val="E2A336"/>
          <w:sz w:val="28"/>
          <w:szCs w:val="28"/>
        </w:rPr>
        <w:t xml:space="preserve">System: </w:t>
      </w:r>
      <w:r>
        <w:rPr>
          <w:rFonts w:ascii="Courier New" w:cs="Courier New" w:eastAsia="Courier New" w:hAnsi="Courier New"/>
          <w:color w:val="0E1115"/>
          <w:sz w:val="28"/>
          <w:szCs w:val="28"/>
        </w:rPr>
        <w:t xml:space="preserve">strategicbraverysystem.com</w:t>
      </w:r>
    </w:p>
    <w:sectPr>
      <w:headerReference w:type="default" r:id="rId6"/>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2A336" w:sz="2" w:space="4"/>
      </w:pBdr>
      <w:jc w:val="center"/>
    </w:pPr>
    <w:r>
      <w:rPr>
        <w:rFonts w:ascii="Courier New" w:cs="Courier New" w:eastAsia="Courier New" w:hAnsi="Courier New"/>
        <w:color w:val="7A8190"/>
        <w:sz w:val="16"/>
        <w:szCs w:val="16"/>
      </w:rPr>
      <w:t xml:space="preserve">tazbrownstrategies.com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2A336" w:sz="3" w:space="4"/>
      </w:pBdr>
      <w:jc w:val="center"/>
    </w:pPr>
    <w:r>
      <w:rPr>
        <w:rFonts w:ascii="Courier New" w:cs="Courier New" w:eastAsia="Courier New" w:hAnsi="Courier New"/>
        <w:color w:val="7A8190"/>
        <w:sz w:val="16"/>
        <w:szCs w:val="16"/>
      </w:rPr>
      <w:t xml:space="preserve">Taz Brown Strategies  |  Assumptions Scan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cs="Courier New" w:eastAsia="Courier New" w:hAnsi="Courier New"/>
        <w:sz w:val="28"/>
        <w:szCs w:val="2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00" w:after="200"/>
      <w:outlineLvl w:val="0"/>
    </w:pPr>
    <w:rPr>
      <w:rFonts w:ascii="Courier New" w:cs="Courier New" w:eastAsia="Courier New" w:hAnsi="Courier New"/>
      <w:b/>
      <w:bCs/>
      <w:color w:val="E2A336"/>
      <w:sz w:val="44"/>
      <w:szCs w:val="44"/>
    </w:rPr>
  </w:style>
  <w:style w:type="paragraph" w:styleId="Heading2">
    <w:name w:val="Heading 2"/>
    <w:basedOn w:val="Normal"/>
    <w:next w:val="Normal"/>
    <w:qFormat/>
    <w:pPr>
      <w:spacing w:before="240" w:after="160"/>
      <w:outlineLvl w:val="1"/>
    </w:pPr>
    <w:rPr>
      <w:rFonts w:ascii="Courier New" w:cs="Courier New" w:eastAsia="Courier New" w:hAnsi="Courier New"/>
      <w:b/>
      <w:bCs/>
      <w:color w:val="E2A336"/>
      <w:sz w:val="32"/>
      <w:szCs w:val="3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image" Target="media/d4f88264dc38511ee76eef1e2f6631fe2a0ba78b.png"/><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Assumptions Scan: The Leader's Guide to Uncovering Hidden Beliefs That Silently Destroy Strategy</dc:title>
  <dc:creator>Taz Brown</dc:creator>
  <dc:description>Strategic Bravery System - Assumptions Scan Guide</dc:description>
  <cp:lastModifiedBy>Un-named</cp:lastModifiedBy>
  <cp:revision>1</cp:revision>
  <dcterms:created xsi:type="dcterms:W3CDTF">2026-03-30T06:08:32.643Z</dcterms:created>
  <dcterms:modified xsi:type="dcterms:W3CDTF">2026-03-30T06:08:32.644Z</dcterms:modified>
</cp:coreProperties>
</file>

<file path=docProps/custom.xml><?xml version="1.0" encoding="utf-8"?>
<Properties xmlns="http://schemas.openxmlformats.org/officeDocument/2006/custom-properties" xmlns:vt="http://schemas.openxmlformats.org/officeDocument/2006/docPropsVTypes"/>
</file>